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2651" w14:textId="2F6895C2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0E99">
        <w:rPr>
          <w:rFonts w:ascii="Times New Roman" w:hAnsi="Times New Roman" w:cs="Times New Roman"/>
          <w:b/>
          <w:bCs/>
          <w:sz w:val="32"/>
          <w:szCs w:val="32"/>
        </w:rPr>
        <w:t>MODERNIZACJA JEDNOSTEK WYTWÓRCZYCH</w:t>
      </w:r>
    </w:p>
    <w:p w14:paraId="5A45F689" w14:textId="490FD56A" w:rsidR="00160E99" w:rsidRDefault="00160E99" w:rsidP="00160E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7B0FB5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70136" w14:textId="7D1A3684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9C35EC">
        <w:rPr>
          <w:rFonts w:ascii="Times New Roman" w:hAnsi="Times New Roman" w:cs="Times New Roman"/>
          <w:sz w:val="24"/>
          <w:szCs w:val="24"/>
        </w:rPr>
        <w:br/>
      </w:r>
      <w:r w:rsidRPr="009C35EC">
        <w:rPr>
          <w:rFonts w:ascii="Times New Roman" w:hAnsi="Times New Roman" w:cs="Times New Roman"/>
          <w:sz w:val="24"/>
          <w:szCs w:val="24"/>
        </w:rPr>
        <w:t>w Artykule 4 ust. 1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2355F6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r., </w:t>
      </w:r>
      <w:r w:rsidR="002355F6">
        <w:rPr>
          <w:rFonts w:ascii="Times New Roman" w:hAnsi="Times New Roman" w:cs="Times New Roman"/>
          <w:sz w:val="24"/>
          <w:szCs w:val="24"/>
        </w:rPr>
        <w:t>PCC Rokita SA</w:t>
      </w:r>
      <w:r w:rsidR="009C35EC">
        <w:rPr>
          <w:rFonts w:ascii="Times New Roman" w:hAnsi="Times New Roman" w:cs="Times New Roman"/>
          <w:sz w:val="24"/>
          <w:szCs w:val="24"/>
        </w:rPr>
        <w:t xml:space="preserve"> </w:t>
      </w:r>
      <w:r w:rsidRPr="009C35EC">
        <w:rPr>
          <w:rFonts w:ascii="Times New Roman" w:hAnsi="Times New Roman" w:cs="Times New Roman"/>
          <w:sz w:val="24"/>
          <w:szCs w:val="24"/>
        </w:rPr>
        <w:t xml:space="preserve">przedkłada opracowane w ramach PTPiREE procedurę i wzory dokumentów, związane z wymogami objęcia kodeksem RfG dla modernizacji lub wymiany modułów wytwarzania energii. </w:t>
      </w:r>
    </w:p>
    <w:p w14:paraId="5D864C0F" w14:textId="13BD5793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Procedura objęcia wymogami modernizacji jednostek wytwórczych obejmuje zestawienie wymaganych dokumentów i działań po stronie właściciela zakładu wytwarzania oraz po stronie </w:t>
      </w:r>
      <w:r w:rsidR="002355F6">
        <w:rPr>
          <w:rFonts w:ascii="Times New Roman" w:hAnsi="Times New Roman" w:cs="Times New Roman"/>
          <w:sz w:val="24"/>
          <w:szCs w:val="24"/>
        </w:rPr>
        <w:t>PCC Rokita SA</w:t>
      </w:r>
      <w:r w:rsidRPr="009C35EC">
        <w:rPr>
          <w:rFonts w:ascii="Times New Roman" w:hAnsi="Times New Roman" w:cs="Times New Roman"/>
          <w:sz w:val="24"/>
          <w:szCs w:val="24"/>
        </w:rPr>
        <w:t xml:space="preserve"> prowadzących do wydania decyzji w sprawie objęcia modułu wytwarzania energii wymogami kodeksu NC RfG w przypadku modernizacji lub wymiany.</w:t>
      </w:r>
    </w:p>
    <w:p w14:paraId="75B24B3C" w14:textId="77777777" w:rsidR="00160E99" w:rsidRPr="009C35EC" w:rsidRDefault="00160E99" w:rsidP="00160E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A0A4A" w14:textId="3BB9037C" w:rsidR="00AB0021" w:rsidRPr="009C35EC" w:rsidRDefault="00160E99" w:rsidP="00160E99">
      <w:pPr>
        <w:jc w:val="both"/>
        <w:rPr>
          <w:sz w:val="24"/>
          <w:szCs w:val="24"/>
        </w:rPr>
      </w:pPr>
      <w:r w:rsidRPr="009C35EC">
        <w:rPr>
          <w:rFonts w:ascii="Times New Roman" w:hAnsi="Times New Roman" w:cs="Times New Roman"/>
          <w:sz w:val="24"/>
          <w:szCs w:val="24"/>
        </w:rPr>
        <w:t xml:space="preserve">Zestawienia procedury i stosownych dokumentów </w:t>
      </w:r>
      <w:r w:rsidR="009C35EC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hyperlink r:id="rId4" w:history="1">
        <w:r w:rsidR="002355F6" w:rsidRPr="00424095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2355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0021" w:rsidRPr="009C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99"/>
    <w:rsid w:val="00160E99"/>
    <w:rsid w:val="002355F6"/>
    <w:rsid w:val="009C35EC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B0B5"/>
  <w15:chartTrackingRefBased/>
  <w15:docId w15:val="{EBCBB7AA-F583-4723-BF5E-66C4E081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5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c.rokita.pl/energia-elektryczna/informacje-wstep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3</cp:revision>
  <dcterms:created xsi:type="dcterms:W3CDTF">2020-08-03T10:03:00Z</dcterms:created>
  <dcterms:modified xsi:type="dcterms:W3CDTF">2020-08-07T07:16:00Z</dcterms:modified>
</cp:coreProperties>
</file>