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057B" w14:textId="758F8667" w:rsidR="00AB0021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193">
        <w:rPr>
          <w:rFonts w:ascii="Times New Roman" w:hAnsi="Times New Roman" w:cs="Times New Roman"/>
          <w:b/>
          <w:bCs/>
          <w:sz w:val="32"/>
          <w:szCs w:val="32"/>
        </w:rPr>
        <w:t>TESTOWANIE JEDNOSTEK WYTWÓRCZYCH</w:t>
      </w:r>
    </w:p>
    <w:p w14:paraId="1E24239E" w14:textId="6B772429" w:rsidR="00513193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7A182" w14:textId="79EAB8F8" w:rsidR="00A26A96" w:rsidRPr="00A26A96" w:rsidRDefault="00A26A96" w:rsidP="00A2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41 ust. 4 Rozporządzenia Unii Europejskiej nr 2016/631 ustanawiającego kodeks sieci dotyczący wymogów w zakresie przyłączenia jednostek wytwórczych do sieci, </w:t>
      </w:r>
      <w:r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</w:t>
      </w:r>
      <w:r w:rsidR="00791D71"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>z dniem 27.04.2019</w:t>
      </w:r>
      <w:r w:rsidR="004752A3">
        <w:rPr>
          <w:rFonts w:ascii="Times New Roman" w:hAnsi="Times New Roman" w:cs="Times New Roman"/>
          <w:sz w:val="24"/>
          <w:szCs w:val="24"/>
        </w:rPr>
        <w:t xml:space="preserve"> </w:t>
      </w:r>
      <w:r w:rsidRPr="00A26A96">
        <w:rPr>
          <w:rFonts w:ascii="Times New Roman" w:hAnsi="Times New Roman" w:cs="Times New Roman"/>
          <w:sz w:val="24"/>
          <w:szCs w:val="24"/>
        </w:rPr>
        <w:t xml:space="preserve">r., </w:t>
      </w:r>
      <w:r w:rsidR="004752A3">
        <w:rPr>
          <w:rFonts w:ascii="Times New Roman" w:hAnsi="Times New Roman" w:cs="Times New Roman"/>
          <w:sz w:val="24"/>
          <w:szCs w:val="24"/>
        </w:rPr>
        <w:t>PCC Rokita SA</w:t>
      </w:r>
      <w:r w:rsidRPr="00A26A96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wymogami testowania przyłączanych modułów wytwarzania energii, a także funkcjonujących modułów wytwarzania energii typu C i D modyfikowanych w takim stopniu, że wymagana jest zmiana umowy o przyłączenie. </w:t>
      </w:r>
    </w:p>
    <w:p w14:paraId="3B3BD30A" w14:textId="77777777" w:rsidR="00A26A96" w:rsidRPr="00A26A96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28D6" w14:textId="5465E337" w:rsidR="00513193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>Procedura testowania jednostek wytwórczych obejmuje zestawienie wymaganych dokumentów i działań po stronie właściciela zakładu wytwarzania oraz po stronie</w:t>
      </w:r>
      <w:r w:rsidR="00791D71">
        <w:rPr>
          <w:rFonts w:ascii="Times New Roman" w:hAnsi="Times New Roman" w:cs="Times New Roman"/>
          <w:sz w:val="24"/>
          <w:szCs w:val="24"/>
        </w:rPr>
        <w:t xml:space="preserve"> </w:t>
      </w:r>
      <w:r w:rsidR="004752A3">
        <w:rPr>
          <w:rFonts w:ascii="Times New Roman" w:hAnsi="Times New Roman" w:cs="Times New Roman"/>
          <w:sz w:val="24"/>
          <w:szCs w:val="24"/>
        </w:rPr>
        <w:t>PCC Rokita SA</w:t>
      </w:r>
      <w:r w:rsidRPr="00A26A96">
        <w:rPr>
          <w:rFonts w:ascii="Times New Roman" w:hAnsi="Times New Roman" w:cs="Times New Roman"/>
          <w:sz w:val="24"/>
          <w:szCs w:val="24"/>
        </w:rPr>
        <w:t>, prowadzących do przeprowadzenia wymaganych testów modułów wytwarzania energii oraz do właściwej interpretacji wyników przeprowadzonych testów.</w:t>
      </w:r>
    </w:p>
    <w:p w14:paraId="716FFA50" w14:textId="6FE2C167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6D73" w14:textId="68CDB74E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B6C34" w14:textId="24ECF2C2" w:rsidR="00791D71" w:rsidRPr="006470BC" w:rsidRDefault="00791D71" w:rsidP="00791D7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</w:t>
      </w:r>
      <w:r>
        <w:rPr>
          <w:rFonts w:ascii="Times New Roman" w:hAnsi="Times New Roman" w:cs="Times New Roman"/>
          <w:sz w:val="24"/>
          <w:szCs w:val="24"/>
        </w:rPr>
        <w:t>anych testów,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hyperlink r:id="rId4" w:history="1">
        <w:r w:rsidR="004752A3" w:rsidRPr="00C170AB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475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E2612" w14:textId="77777777" w:rsidR="00791D71" w:rsidRPr="00A26A96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D71" w:rsidRPr="00A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93"/>
    <w:rsid w:val="004752A3"/>
    <w:rsid w:val="00513193"/>
    <w:rsid w:val="00791D71"/>
    <w:rsid w:val="00A26A96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FB59"/>
  <w15:chartTrackingRefBased/>
  <w15:docId w15:val="{065C8524-0ACA-47B9-9B63-D48897B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2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c.rokita.pl/energia-elektryczna/informacje-wstep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4</cp:revision>
  <dcterms:created xsi:type="dcterms:W3CDTF">2020-08-03T11:43:00Z</dcterms:created>
  <dcterms:modified xsi:type="dcterms:W3CDTF">2020-08-07T07:19:00Z</dcterms:modified>
</cp:coreProperties>
</file>