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5C1FE5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7B9CC11" w14:textId="77777777" w:rsidR="00EA33B0" w:rsidRPr="005C1FE5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6DD677E6" w14:textId="77777777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7C29695" w14:textId="77777777" w:rsidR="00EA33B0" w:rsidRPr="005C1FE5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7BED9" w14:textId="77777777" w:rsidR="00EA33B0" w:rsidRPr="005C1FE5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2D017A2D" w14:textId="46EF8F56" w:rsidR="00EA33B0" w:rsidRPr="005C1FE5" w:rsidRDefault="00260F7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  <w:r w:rsidRPr="005C1FE5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Wdrożenie wymogów wynikających z</w:t>
      </w:r>
      <w:r w:rsidR="00EA33B0" w:rsidRPr="005C1FE5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 zapisów Rozporządzenia Komisji (UE) </w:t>
      </w:r>
      <w:r w:rsidR="00A62754" w:rsidRPr="005C1FE5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2CB8E70B" w14:textId="77777777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0A2C7D28" w14:textId="77777777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7CA2605" w14:textId="77777777" w:rsidR="00EA33B0" w:rsidRPr="005C1FE5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51217A63" w14:textId="2DF53E7D" w:rsidR="00EA33B0" w:rsidRPr="005C1FE5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  <w:r w:rsidRPr="005C1FE5">
        <w:rPr>
          <w:rFonts w:cs="Arial"/>
          <w:b/>
          <w:color w:val="000000" w:themeColor="text1"/>
          <w:sz w:val="24"/>
          <w:lang w:val="pl-PL"/>
        </w:rPr>
        <w:t xml:space="preserve">Program ramowy testu zgodności </w:t>
      </w:r>
      <w:r w:rsidR="00A62754" w:rsidRPr="005C1FE5">
        <w:rPr>
          <w:rFonts w:cs="Arial"/>
          <w:b/>
          <w:color w:val="000000" w:themeColor="text1"/>
          <w:sz w:val="24"/>
          <w:lang w:val="pl-PL"/>
        </w:rPr>
        <w:t xml:space="preserve">modułu parku energii z podłączeniem prądu stałego </w:t>
      </w:r>
      <w:r w:rsidR="00C80D74" w:rsidRPr="005C1FE5">
        <w:rPr>
          <w:rFonts w:cs="Arial"/>
          <w:b/>
          <w:color w:val="000000" w:themeColor="text1"/>
          <w:sz w:val="24"/>
          <w:lang w:val="pl-PL"/>
        </w:rPr>
        <w:t>w zakresie zdolności</w:t>
      </w:r>
    </w:p>
    <w:p w14:paraId="0C610960" w14:textId="77777777" w:rsidR="00EA33B0" w:rsidRPr="005C1FE5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01B16073" w14:textId="095B0DD9" w:rsidR="00EA33B0" w:rsidRPr="005C1FE5" w:rsidRDefault="00260F70" w:rsidP="00DE6DE4">
      <w:pPr>
        <w:pStyle w:val="Akapitzlist"/>
        <w:numPr>
          <w:ilvl w:val="0"/>
          <w:numId w:val="35"/>
        </w:numPr>
        <w:spacing w:after="200"/>
        <w:jc w:val="center"/>
        <w:rPr>
          <w:color w:val="000000" w:themeColor="text1"/>
          <w:szCs w:val="22"/>
        </w:rPr>
      </w:pPr>
      <w:r w:rsidRPr="005C1FE5">
        <w:rPr>
          <w:rFonts w:cs="Arial"/>
          <w:b/>
          <w:color w:val="000000" w:themeColor="text1"/>
          <w:szCs w:val="22"/>
        </w:rPr>
        <w:t xml:space="preserve">tryb </w:t>
      </w:r>
      <w:r w:rsidR="00A97BB4" w:rsidRPr="005C1FE5">
        <w:rPr>
          <w:rFonts w:cs="Arial"/>
          <w:b/>
          <w:color w:val="000000" w:themeColor="text1"/>
          <w:szCs w:val="22"/>
        </w:rPr>
        <w:t>LFSM-</w:t>
      </w:r>
      <w:r w:rsidR="00CA4329" w:rsidRPr="005C1FE5">
        <w:rPr>
          <w:rFonts w:cs="Arial"/>
          <w:b/>
          <w:color w:val="000000" w:themeColor="text1"/>
          <w:szCs w:val="22"/>
        </w:rPr>
        <w:t>U</w:t>
      </w:r>
      <w:r w:rsidR="00EA33B0" w:rsidRPr="005C1FE5">
        <w:rPr>
          <w:rFonts w:cs="Arial"/>
          <w:b/>
          <w:color w:val="000000" w:themeColor="text1"/>
          <w:szCs w:val="22"/>
        </w:rPr>
        <w:t xml:space="preserve"> </w:t>
      </w:r>
      <w:r w:rsidRPr="005C1FE5">
        <w:rPr>
          <w:color w:val="000000" w:themeColor="text1"/>
          <w:szCs w:val="22"/>
        </w:rPr>
        <w:t xml:space="preserve">- </w:t>
      </w:r>
      <w:r w:rsidR="004A43D4" w:rsidRPr="005C1FE5">
        <w:rPr>
          <w:color w:val="000000" w:themeColor="text1"/>
          <w:szCs w:val="22"/>
        </w:rPr>
        <w:t>tryb pracy modułu wytwarzania energii, w którym generowana moc czynna zwiększa się w następstwie spadku częstotliwości systemu poniżej określonej wartości</w:t>
      </w:r>
      <w:r w:rsidR="004A43D4" w:rsidRPr="005C1FE5" w:rsidDel="00260F70">
        <w:rPr>
          <w:rFonts w:cs="Arial"/>
          <w:b/>
          <w:color w:val="000000" w:themeColor="text1"/>
          <w:szCs w:val="22"/>
        </w:rPr>
        <w:t xml:space="preserve"> </w:t>
      </w:r>
    </w:p>
    <w:p w14:paraId="5175B924" w14:textId="77777777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2C4C6A8D" w14:textId="77777777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A08036" w14:textId="20DE8875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  <w:r w:rsidRPr="005C1FE5"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FA1795" w:rsidRDefault="00FA1795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FA1795" w:rsidRDefault="00FA1795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5C1FE5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0A8EDD8" w14:textId="314B07D0" w:rsidR="00EA33B0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677840A" w14:textId="5211466E" w:rsidR="005C1FE5" w:rsidRDefault="005C1FE5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7BC7B8C8" w14:textId="3808D428" w:rsidR="005C1FE5" w:rsidRDefault="005C1FE5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5BFD3FA" w14:textId="6B3408AA" w:rsidR="005C1FE5" w:rsidRDefault="005C1FE5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63D62B6" w14:textId="3C00AAD2" w:rsidR="005C1FE5" w:rsidRDefault="005C1FE5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00A617CE" w14:textId="77777777" w:rsidR="005C1FE5" w:rsidRPr="005C1FE5" w:rsidRDefault="005C1FE5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BB9556E" w14:textId="77777777" w:rsidR="00EA33B0" w:rsidRPr="005C1FE5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00F2E43" w14:textId="77777777" w:rsidR="00EA33B0" w:rsidRPr="005C1FE5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38FF7C2F" w14:textId="77777777" w:rsidR="00EA33B0" w:rsidRPr="005C1FE5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0" w:name="_Toc531339738"/>
      <w:r w:rsidRPr="005C1FE5">
        <w:rPr>
          <w:color w:val="000000" w:themeColor="text1"/>
        </w:rPr>
        <w:t>Spis treści</w:t>
      </w:r>
      <w:bookmarkEnd w:id="0"/>
    </w:p>
    <w:p w14:paraId="74440429" w14:textId="4562CFC4" w:rsidR="009E399C" w:rsidRPr="005C1FE5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5C1FE5">
        <w:rPr>
          <w:color w:val="000000" w:themeColor="text1"/>
        </w:rPr>
        <w:fldChar w:fldCharType="begin"/>
      </w:r>
      <w:r w:rsidRPr="005C1FE5">
        <w:rPr>
          <w:color w:val="000000" w:themeColor="text1"/>
        </w:rPr>
        <w:instrText>TOC \o "1-3" \h</w:instrText>
      </w:r>
      <w:r w:rsidRPr="005C1FE5">
        <w:rPr>
          <w:color w:val="000000" w:themeColor="text1"/>
        </w:rPr>
        <w:fldChar w:fldCharType="separate"/>
      </w:r>
      <w:hyperlink w:anchor="_Toc531339738" w:history="1">
        <w:r w:rsidR="009E399C" w:rsidRPr="005C1FE5">
          <w:rPr>
            <w:rStyle w:val="Hipercze"/>
            <w:noProof/>
            <w:color w:val="000000" w:themeColor="text1"/>
          </w:rPr>
          <w:t>1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Spis treści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_Toc531339738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0607BA6" w14:textId="6C313F98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39" w:history="1">
        <w:r w:rsidR="009E399C" w:rsidRPr="005C1FE5">
          <w:rPr>
            <w:rStyle w:val="Hipercze"/>
            <w:noProof/>
            <w:color w:val="000000" w:themeColor="text1"/>
          </w:rPr>
          <w:t>2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Cel i zakres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_Toc531339739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07478BB" w14:textId="11FCAF37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0" w:history="1">
        <w:r w:rsidR="009E399C" w:rsidRPr="005C1FE5">
          <w:rPr>
            <w:rStyle w:val="Hipercze"/>
            <w:noProof/>
            <w:color w:val="000000" w:themeColor="text1"/>
          </w:rPr>
          <w:t>3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Definicje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_Toc531339740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F48674A" w14:textId="4A913441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1" w:history="1">
        <w:r w:rsidR="009E399C" w:rsidRPr="005C1FE5">
          <w:rPr>
            <w:rStyle w:val="Hipercze"/>
            <w:noProof/>
            <w:color w:val="000000" w:themeColor="text1"/>
          </w:rPr>
          <w:t>4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Cel testu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_Toc531339741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27AF550E" w14:textId="5859805B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2" w:history="1">
        <w:r w:rsidR="009E399C" w:rsidRPr="005C1FE5">
          <w:rPr>
            <w:rStyle w:val="Hipercze"/>
            <w:noProof/>
            <w:color w:val="000000" w:themeColor="text1"/>
          </w:rPr>
          <w:t>5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Zasady przeprowadzania testów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_Toc531339742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0C5EC564" w14:textId="53AE38B8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3" w:history="1">
        <w:r w:rsidR="009E399C" w:rsidRPr="005C1FE5">
          <w:rPr>
            <w:rStyle w:val="Hipercze"/>
            <w:noProof/>
            <w:color w:val="000000" w:themeColor="text1"/>
          </w:rPr>
          <w:t>5.1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Wymagania wstępne przeprowadzenia testów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_Toc531339743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2AC755DC" w14:textId="135F467E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4" w:history="1">
        <w:r w:rsidR="009E399C" w:rsidRPr="005C1FE5">
          <w:rPr>
            <w:rStyle w:val="Hipercze"/>
            <w:noProof/>
            <w:color w:val="000000" w:themeColor="text1"/>
          </w:rPr>
          <w:t>5.2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Podstawowe informacje w zakresie ramowego programu przeprowadzania testów zgodności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_Toc531339744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3C35AC2B" w14:textId="6C2F3FA9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5" w:history="1">
        <w:r w:rsidR="009E399C" w:rsidRPr="005C1FE5">
          <w:rPr>
            <w:rStyle w:val="Hipercze"/>
            <w:noProof/>
            <w:color w:val="000000" w:themeColor="text1"/>
          </w:rPr>
          <w:t>5.3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Ramowy program przeprowadzania testów w zakresie zdolności LFSM-U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_Toc531339745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21ABFE4" w14:textId="7AAFEC54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6" w:history="1">
        <w:r w:rsidR="009E399C" w:rsidRPr="005C1FE5">
          <w:rPr>
            <w:rStyle w:val="Hipercze"/>
            <w:noProof/>
            <w:color w:val="000000" w:themeColor="text1"/>
          </w:rPr>
          <w:t>5.3.1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Parametry techniczne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_Toc531339746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0740789B" w14:textId="06F7C6E8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7" w:history="1">
        <w:r w:rsidR="009E399C" w:rsidRPr="005C1FE5">
          <w:rPr>
            <w:rStyle w:val="Hipercze"/>
            <w:noProof/>
            <w:color w:val="000000" w:themeColor="text1"/>
          </w:rPr>
          <w:t>5.3.2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Ogólne warunki przeprowadzenia testu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_Toc531339747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F5F7FA4" w14:textId="28E41CF7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8" w:history="1">
        <w:r w:rsidR="009E399C" w:rsidRPr="005C1FE5">
          <w:rPr>
            <w:rStyle w:val="Hipercze"/>
            <w:noProof/>
            <w:color w:val="000000" w:themeColor="text1"/>
          </w:rPr>
          <w:t>6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Sposób przeprowadzenia testu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_Toc531339748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1DB08C4C" w14:textId="4A415E4E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49" w:history="1">
        <w:r w:rsidR="009E399C" w:rsidRPr="005C1FE5">
          <w:rPr>
            <w:rStyle w:val="Hipercze"/>
            <w:noProof/>
            <w:color w:val="000000" w:themeColor="text1"/>
          </w:rPr>
          <w:t>6.1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Wielkości mierzone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_Toc531339749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190311A9" w14:textId="4BE1811C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0" w:history="1">
        <w:r w:rsidR="009E399C" w:rsidRPr="005C1FE5">
          <w:rPr>
            <w:rStyle w:val="Hipercze"/>
            <w:noProof/>
            <w:color w:val="000000" w:themeColor="text1"/>
          </w:rPr>
          <w:t>6.2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Wielkości wejściowe (wymuszające)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_Toc531339750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25C92FE7" w14:textId="4920B4F1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1" w:history="1">
        <w:r w:rsidR="009E399C" w:rsidRPr="005C1FE5">
          <w:rPr>
            <w:rStyle w:val="Hipercze"/>
            <w:noProof/>
            <w:color w:val="000000" w:themeColor="text1"/>
          </w:rPr>
          <w:t>6.3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Wielkości wyjściowe (odpowiedź układu)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_Toc531339751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323F6A8A" w14:textId="1A5D914F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2" w:history="1">
        <w:r w:rsidR="009E399C" w:rsidRPr="005C1FE5">
          <w:rPr>
            <w:rStyle w:val="Hipercze"/>
            <w:noProof/>
            <w:color w:val="000000" w:themeColor="text1"/>
          </w:rPr>
          <w:t>6.4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Punkty pracy modułu wytwarzania energii (poziomy generowanej mocy).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_Toc531339752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5E6FDC2" w14:textId="0D25F4B9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3" w:history="1">
        <w:r w:rsidR="009E399C" w:rsidRPr="005C1FE5">
          <w:rPr>
            <w:rStyle w:val="Hipercze"/>
            <w:noProof/>
            <w:color w:val="000000" w:themeColor="text1"/>
          </w:rPr>
          <w:t>6.5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Sposób sprawdzenia zdolności.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_Toc531339753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9A1DC35" w14:textId="5D10F845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4" w:history="1">
        <w:r w:rsidR="009E399C" w:rsidRPr="005C1FE5">
          <w:rPr>
            <w:rStyle w:val="Hipercze"/>
            <w:noProof/>
            <w:color w:val="000000" w:themeColor="text1"/>
          </w:rPr>
          <w:t>6.5.1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1 – sprawdzenie możliwości zmiany nastawy statyzmu i strefy martwej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_Toc531339754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6189CA33" w14:textId="08207BAF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5" w:history="1">
        <w:r w:rsidR="009E399C" w:rsidRPr="005C1FE5">
          <w:rPr>
            <w:rStyle w:val="Hipercze"/>
            <w:noProof/>
            <w:color w:val="000000" w:themeColor="text1"/>
          </w:rPr>
          <w:t>6.5.2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2 – sprawdzenie możliwości blokowania LFSM-U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_Toc531339755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E1EE469" w14:textId="63B2CDBC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6" w:history="1">
        <w:r w:rsidR="009E399C" w:rsidRPr="005C1FE5">
          <w:rPr>
            <w:rStyle w:val="Hipercze"/>
            <w:noProof/>
            <w:color w:val="000000" w:themeColor="text1"/>
          </w:rPr>
          <w:t>6.5.3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3 – sprawdzenie nieczułości w zakresie odpowiedzi częstotliwościowej modułu wytwarzania energii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_Toc531339756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022D80D7" w14:textId="4CBE6632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7" w:history="1">
        <w:r w:rsidR="009E399C" w:rsidRPr="005C1FE5">
          <w:rPr>
            <w:rStyle w:val="Hipercze"/>
            <w:noProof/>
            <w:color w:val="000000" w:themeColor="text1"/>
          </w:rPr>
          <w:t>6.5.4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4 – odpowiedź częstotliwościowa PGM w reakcji na symulowaną zadaną odpowiedź częstotliwościową przy różnych ustawieniach statyzmu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_Toc531339757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26B472C7" w14:textId="637B03F7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8" w:history="1">
        <w:r w:rsidR="009E399C" w:rsidRPr="005C1FE5">
          <w:rPr>
            <w:rStyle w:val="Hipercze"/>
            <w:noProof/>
            <w:color w:val="000000" w:themeColor="text1"/>
          </w:rPr>
          <w:t>6.5.5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5 – sprawdzenie odpowiedzi częstotliwościowej przy zmianach strefy nieczułości odpowiedz częstotliwościowej, statyzmu oraz odchyłki częstotliwościowej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_Toc531339758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3A3F863" w14:textId="0E6704DE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59" w:history="1">
        <w:r w:rsidR="009E399C" w:rsidRPr="005C1FE5">
          <w:rPr>
            <w:rStyle w:val="Hipercze"/>
            <w:noProof/>
            <w:color w:val="000000" w:themeColor="text1"/>
          </w:rPr>
          <w:t>6.5.6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6 – sprawdzenie odpowiedzi częstotliwościowej przy zmianach mocy bazowej P</w:t>
        </w:r>
        <w:r w:rsidR="009E399C" w:rsidRPr="005C1FE5">
          <w:rPr>
            <w:rStyle w:val="Hipercze"/>
            <w:noProof/>
            <w:color w:val="000000" w:themeColor="text1"/>
            <w:vertAlign w:val="subscript"/>
          </w:rPr>
          <w:t xml:space="preserve">min_dysp </w:t>
        </w:r>
        <m:oMath>
          <m:r>
            <m:rPr>
              <m:sty m:val="bi"/>
            </m:rPr>
            <w:rPr>
              <w:rStyle w:val="Hipercze"/>
              <w:rFonts w:ascii="Cambria Math" w:hAnsi="Cambria Math"/>
              <w:noProof/>
              <w:color w:val="000000" w:themeColor="text1"/>
            </w:rPr>
            <m:t>→</m:t>
          </m:r>
        </m:oMath>
        <w:r w:rsidR="009E399C" w:rsidRPr="005C1FE5">
          <w:rPr>
            <w:rStyle w:val="Hipercze"/>
            <w:noProof/>
            <w:color w:val="000000" w:themeColor="text1"/>
          </w:rPr>
          <w:t xml:space="preserve"> P</w:t>
        </w:r>
        <w:r w:rsidR="009E399C" w:rsidRPr="005C1FE5">
          <w:rPr>
            <w:rStyle w:val="Hipercze"/>
            <w:noProof/>
            <w:color w:val="000000" w:themeColor="text1"/>
            <w:vertAlign w:val="subscript"/>
          </w:rPr>
          <w:t>max_dysp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_Toc531339759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47CD25E" w14:textId="275C59F0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60" w:history="1">
        <w:r w:rsidR="009E399C" w:rsidRPr="005C1FE5">
          <w:rPr>
            <w:rStyle w:val="Hipercze"/>
            <w:noProof/>
            <w:color w:val="000000" w:themeColor="text1"/>
          </w:rPr>
          <w:t>6.5.7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7 – sprawdzenie odpowiedzi częstotliwościowej przy zmianach mocy bazowej P</w:t>
        </w:r>
        <w:r w:rsidR="009E399C" w:rsidRPr="005C1FE5">
          <w:rPr>
            <w:rStyle w:val="Hipercze"/>
            <w:noProof/>
            <w:color w:val="000000" w:themeColor="text1"/>
            <w:vertAlign w:val="subscript"/>
          </w:rPr>
          <w:t xml:space="preserve">max_dysp </w:t>
        </w:r>
        <m:oMath>
          <m:r>
            <m:rPr>
              <m:sty m:val="bi"/>
            </m:rPr>
            <w:rPr>
              <w:rStyle w:val="Hipercze"/>
              <w:rFonts w:ascii="Cambria Math" w:hAnsi="Cambria Math"/>
              <w:noProof/>
              <w:color w:val="000000" w:themeColor="text1"/>
            </w:rPr>
            <m:t>→</m:t>
          </m:r>
        </m:oMath>
        <w:r w:rsidR="009E399C" w:rsidRPr="005C1FE5">
          <w:rPr>
            <w:rStyle w:val="Hipercze"/>
            <w:noProof/>
            <w:color w:val="000000" w:themeColor="text1"/>
          </w:rPr>
          <w:t xml:space="preserve"> P</w:t>
        </w:r>
        <w:r w:rsidR="009E399C" w:rsidRPr="005C1FE5">
          <w:rPr>
            <w:rStyle w:val="Hipercze"/>
            <w:noProof/>
            <w:color w:val="000000" w:themeColor="text1"/>
            <w:vertAlign w:val="subscript"/>
          </w:rPr>
          <w:t>min_dysp</w:t>
        </w:r>
        <w:r w:rsidR="009E399C" w:rsidRPr="005C1FE5">
          <w:rPr>
            <w:rStyle w:val="Hipercze"/>
            <w:noProof/>
            <w:color w:val="000000" w:themeColor="text1"/>
          </w:rPr>
          <w:t>.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_Toc531339760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39F4945" w14:textId="3345277A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61" w:history="1">
        <w:r w:rsidR="009E399C" w:rsidRPr="005C1FE5">
          <w:rPr>
            <w:rStyle w:val="Hipercze"/>
            <w:noProof/>
            <w:color w:val="000000" w:themeColor="text1"/>
          </w:rPr>
          <w:t>6.5.8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8 – sprawdzenie odpowiedzi częstotliwościowej wymuszającej zmiany 10% P</w:t>
        </w:r>
        <w:r w:rsidR="009E399C" w:rsidRPr="005C1FE5">
          <w:rPr>
            <w:rStyle w:val="Hipercze"/>
            <w:noProof/>
            <w:color w:val="000000" w:themeColor="text1"/>
            <w:vertAlign w:val="subscript"/>
          </w:rPr>
          <w:t>MAX</w:t>
        </w:r>
        <w:r w:rsidR="009E399C" w:rsidRPr="005C1FE5">
          <w:rPr>
            <w:rStyle w:val="Hipercze"/>
            <w:noProof/>
            <w:color w:val="000000" w:themeColor="text1"/>
          </w:rPr>
          <w:t>.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_Toc531339761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0CAD646" w14:textId="7930A5E9" w:rsidR="009E399C" w:rsidRPr="005C1FE5" w:rsidRDefault="007A6414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62" w:history="1">
        <w:r w:rsidR="009E399C" w:rsidRPr="005C1FE5">
          <w:rPr>
            <w:rStyle w:val="Hipercze"/>
            <w:noProof/>
            <w:color w:val="000000" w:themeColor="text1"/>
          </w:rPr>
          <w:t>6.5.9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Próba 9 – sprawdzenie odpowiedzi częstotliwościowej wymuszającej zmiany 10% P</w:t>
        </w:r>
        <w:r w:rsidR="009E399C" w:rsidRPr="005C1FE5">
          <w:rPr>
            <w:rStyle w:val="Hipercze"/>
            <w:noProof/>
            <w:color w:val="000000" w:themeColor="text1"/>
            <w:vertAlign w:val="subscript"/>
          </w:rPr>
          <w:t>MAX</w:t>
        </w:r>
        <w:r w:rsidR="009E399C" w:rsidRPr="005C1FE5">
          <w:rPr>
            <w:rStyle w:val="Hipercze"/>
            <w:noProof/>
            <w:color w:val="000000" w:themeColor="text1"/>
          </w:rPr>
          <w:t>.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_Toc531339762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408B1F29" w14:textId="4088514B" w:rsidR="009E399C" w:rsidRPr="005C1FE5" w:rsidRDefault="007A6414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531339763" w:history="1">
        <w:r w:rsidR="009E399C" w:rsidRPr="005C1FE5">
          <w:rPr>
            <w:rStyle w:val="Hipercze"/>
            <w:noProof/>
            <w:color w:val="000000" w:themeColor="text1"/>
          </w:rPr>
          <w:t>7</w:t>
        </w:r>
        <w:r w:rsidR="009E399C" w:rsidRPr="005C1FE5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9E399C" w:rsidRPr="005C1FE5">
          <w:rPr>
            <w:rStyle w:val="Hipercze"/>
            <w:noProof/>
            <w:color w:val="000000" w:themeColor="text1"/>
          </w:rPr>
          <w:t>Kryteria oceny testu zgodności</w:t>
        </w:r>
        <w:r w:rsidR="009E399C" w:rsidRPr="005C1FE5">
          <w:rPr>
            <w:noProof/>
            <w:color w:val="000000" w:themeColor="text1"/>
          </w:rPr>
          <w:tab/>
        </w:r>
        <w:r w:rsidR="009E399C" w:rsidRPr="005C1FE5">
          <w:rPr>
            <w:noProof/>
            <w:color w:val="000000" w:themeColor="text1"/>
          </w:rPr>
          <w:fldChar w:fldCharType="begin"/>
        </w:r>
        <w:r w:rsidR="009E399C" w:rsidRPr="005C1FE5">
          <w:rPr>
            <w:noProof/>
            <w:color w:val="000000" w:themeColor="text1"/>
          </w:rPr>
          <w:instrText xml:space="preserve"> PAGEREF _Toc531339763 \h </w:instrText>
        </w:r>
        <w:r w:rsidR="009E399C" w:rsidRPr="005C1FE5">
          <w:rPr>
            <w:noProof/>
            <w:color w:val="000000" w:themeColor="text1"/>
          </w:rPr>
        </w:r>
        <w:r w:rsidR="009E399C" w:rsidRPr="005C1FE5">
          <w:rPr>
            <w:noProof/>
            <w:color w:val="000000" w:themeColor="text1"/>
          </w:rPr>
          <w:fldChar w:fldCharType="separate"/>
        </w:r>
        <w:r w:rsidR="00BA27BD" w:rsidRPr="005C1FE5">
          <w:rPr>
            <w:noProof/>
            <w:color w:val="000000" w:themeColor="text1"/>
          </w:rPr>
          <w:t>2</w:t>
        </w:r>
        <w:r w:rsidR="009E399C" w:rsidRPr="005C1FE5">
          <w:rPr>
            <w:noProof/>
            <w:color w:val="000000" w:themeColor="text1"/>
          </w:rPr>
          <w:fldChar w:fldCharType="end"/>
        </w:r>
      </w:hyperlink>
    </w:p>
    <w:p w14:paraId="720DEF35" w14:textId="02ACEFE5" w:rsidR="00EA33B0" w:rsidRPr="005C1FE5" w:rsidRDefault="00EA33B0" w:rsidP="00EA33B0">
      <w:pPr>
        <w:pStyle w:val="Spistreci1"/>
        <w:rPr>
          <w:color w:val="000000" w:themeColor="text1"/>
        </w:rPr>
      </w:pPr>
      <w:r w:rsidRPr="005C1FE5">
        <w:rPr>
          <w:color w:val="000000" w:themeColor="text1"/>
        </w:rPr>
        <w:fldChar w:fldCharType="end"/>
      </w:r>
    </w:p>
    <w:p w14:paraId="324B8C0D" w14:textId="77777777" w:rsidR="00EA33B0" w:rsidRPr="005C1FE5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  <w:r w:rsidRPr="005C1FE5">
        <w:rPr>
          <w:color w:val="000000" w:themeColor="text1"/>
        </w:rPr>
        <w:br w:type="page"/>
      </w:r>
    </w:p>
    <w:p w14:paraId="1748A0FF" w14:textId="77777777" w:rsidR="00EA33B0" w:rsidRPr="005C1FE5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" w:name="_Toc531339739"/>
      <w:r w:rsidRPr="005C1FE5">
        <w:rPr>
          <w:color w:val="000000" w:themeColor="text1"/>
        </w:rPr>
        <w:lastRenderedPageBreak/>
        <w:t>Cel i zakres</w:t>
      </w:r>
      <w:bookmarkEnd w:id="1"/>
    </w:p>
    <w:p w14:paraId="58551B0C" w14:textId="14517410" w:rsidR="00EA33B0" w:rsidRPr="005C1FE5" w:rsidRDefault="00EA33B0" w:rsidP="00EA33B0">
      <w:pPr>
        <w:spacing w:after="200"/>
        <w:rPr>
          <w:color w:val="000000" w:themeColor="text1"/>
          <w:lang w:val="pl-PL"/>
        </w:rPr>
      </w:pPr>
      <w:r w:rsidRPr="005C1FE5">
        <w:rPr>
          <w:rFonts w:eastAsia="Times New Roman"/>
          <w:color w:val="000000" w:themeColor="text1"/>
          <w:lang w:val="pl-PL" w:eastAsia="pl-PL"/>
        </w:rPr>
        <w:t xml:space="preserve">Celem niniejszego dokumentu jest uszczegółowienie wymagań dotyczących testowania zgodności oraz sposobu ich przeprowadzania, na podstawie zapisów Rozporządzenia Komisji (UE) </w:t>
      </w:r>
      <w:r w:rsidR="008A440D" w:rsidRPr="005C1FE5">
        <w:rPr>
          <w:rFonts w:eastAsia="Times New Roman"/>
          <w:color w:val="000000" w:themeColor="text1"/>
          <w:lang w:val="pl-PL" w:eastAsia="pl-PL"/>
        </w:rPr>
        <w:t>2016/1447 z dnia 26 sierpnia 2016 r.</w:t>
      </w:r>
      <w:r w:rsidRPr="005C1FE5">
        <w:rPr>
          <w:rFonts w:eastAsia="Times New Roman"/>
          <w:color w:val="000000" w:themeColor="text1"/>
          <w:lang w:val="pl-PL" w:eastAsia="pl-PL"/>
        </w:rPr>
        <w:t xml:space="preserve"> (dalej</w:t>
      </w:r>
      <w:r w:rsidR="008A440D" w:rsidRPr="005C1FE5">
        <w:rPr>
          <w:rFonts w:eastAsia="Times New Roman"/>
          <w:color w:val="000000" w:themeColor="text1"/>
          <w:lang w:val="pl-PL" w:eastAsia="pl-PL"/>
        </w:rPr>
        <w:t>:</w:t>
      </w:r>
      <w:r w:rsidRPr="005C1FE5">
        <w:rPr>
          <w:rFonts w:eastAsia="Times New Roman"/>
          <w:color w:val="000000" w:themeColor="text1"/>
          <w:lang w:val="pl-PL" w:eastAsia="pl-PL"/>
        </w:rPr>
        <w:t xml:space="preserve"> </w:t>
      </w:r>
      <w:r w:rsidRPr="005C1FE5">
        <w:rPr>
          <w:rFonts w:eastAsia="Times New Roman"/>
          <w:b/>
          <w:color w:val="000000" w:themeColor="text1"/>
          <w:lang w:val="pl-PL" w:eastAsia="pl-PL"/>
        </w:rPr>
        <w:t xml:space="preserve">NC </w:t>
      </w:r>
      <w:r w:rsidR="008A440D" w:rsidRPr="005C1FE5">
        <w:rPr>
          <w:rFonts w:eastAsia="Times New Roman"/>
          <w:b/>
          <w:color w:val="000000" w:themeColor="text1"/>
          <w:lang w:val="pl-PL" w:eastAsia="pl-PL"/>
        </w:rPr>
        <w:t>HVDC</w:t>
      </w:r>
      <w:r w:rsidRPr="005C1FE5">
        <w:rPr>
          <w:rFonts w:eastAsia="Times New Roman"/>
          <w:color w:val="000000" w:themeColor="text1"/>
          <w:lang w:val="pl-PL" w:eastAsia="pl-PL"/>
        </w:rPr>
        <w:t xml:space="preserve">) oraz dokumentów związanych wynikających z zapisów NC </w:t>
      </w:r>
      <w:r w:rsidR="008A440D" w:rsidRPr="005C1FE5">
        <w:rPr>
          <w:rFonts w:eastAsia="Times New Roman"/>
          <w:color w:val="000000" w:themeColor="text1"/>
          <w:lang w:val="pl-PL" w:eastAsia="pl-PL"/>
        </w:rPr>
        <w:t>HVDC</w:t>
      </w:r>
      <w:r w:rsidRPr="005C1FE5">
        <w:rPr>
          <w:rFonts w:eastAsia="Times New Roman"/>
          <w:color w:val="000000" w:themeColor="text1"/>
          <w:lang w:val="pl-PL" w:eastAsia="pl-PL"/>
        </w:rPr>
        <w:t>.</w:t>
      </w:r>
    </w:p>
    <w:p w14:paraId="53FB6EFA" w14:textId="77777777" w:rsidR="00EA33B0" w:rsidRPr="005C1FE5" w:rsidRDefault="00EA33B0" w:rsidP="00EA33B0">
      <w:pPr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6FDD61EE" w14:textId="77777777" w:rsidR="00EA33B0" w:rsidRPr="005C1FE5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2" w:name="_Toc531339740"/>
      <w:r w:rsidRPr="005C1FE5">
        <w:rPr>
          <w:color w:val="000000" w:themeColor="text1"/>
        </w:rPr>
        <w:t>Definicje</w:t>
      </w:r>
      <w:bookmarkEnd w:id="2"/>
    </w:p>
    <w:p w14:paraId="3B074F6A" w14:textId="77777777" w:rsidR="00B747A2" w:rsidRPr="005C1FE5" w:rsidRDefault="00B747A2" w:rsidP="00B747A2">
      <w:pPr>
        <w:spacing w:after="200"/>
        <w:rPr>
          <w:color w:val="000000" w:themeColor="text1"/>
          <w:lang w:val="pl-PL"/>
        </w:rPr>
      </w:pPr>
      <w:r w:rsidRPr="005C1FE5">
        <w:rPr>
          <w:rFonts w:eastAsia="Times New Roman"/>
          <w:b/>
          <w:bCs/>
          <w:color w:val="000000" w:themeColor="text1"/>
          <w:u w:val="single"/>
          <w:lang w:val="pl-PL"/>
        </w:rPr>
        <w:t>Definicje pojęć występujących w przedmiotowym dokumencie:</w:t>
      </w:r>
      <w:r w:rsidRPr="005C1FE5">
        <w:rPr>
          <w:rFonts w:eastAsia="Times New Roman"/>
          <w:b/>
          <w:color w:val="000000" w:themeColor="text1"/>
          <w:lang w:val="pl-PL"/>
        </w:rPr>
        <w:t xml:space="preserve"> </w:t>
      </w:r>
    </w:p>
    <w:p w14:paraId="227E6A19" w14:textId="281CAA6B" w:rsidR="00B747A2" w:rsidRPr="005C1FE5" w:rsidRDefault="00B747A2" w:rsidP="00B747A2">
      <w:pPr>
        <w:pStyle w:val="LO-normal1"/>
        <w:rPr>
          <w:rFonts w:eastAsia="Times New Roman"/>
          <w:color w:val="000000" w:themeColor="text1"/>
          <w:lang w:val="pl-PL"/>
        </w:rPr>
      </w:pPr>
      <w:r w:rsidRPr="005C1FE5">
        <w:rPr>
          <w:rFonts w:eastAsia="Times New Roman"/>
          <w:color w:val="000000" w:themeColor="text1"/>
          <w:lang w:val="pl-PL"/>
        </w:rPr>
        <w:t xml:space="preserve">Definicje występujące w niniejszym dokumencie są zgodnie z definicjami określonymi w </w:t>
      </w:r>
      <w:r w:rsidR="004D2351" w:rsidRPr="005C1FE5">
        <w:rPr>
          <w:rFonts w:eastAsia="Times New Roman"/>
          <w:color w:val="000000" w:themeColor="text1"/>
          <w:lang w:val="pl-PL"/>
        </w:rPr>
        <w:t>Rozporządzeniu Komisji (UE)</w:t>
      </w:r>
      <w:r w:rsidRPr="005C1FE5">
        <w:rPr>
          <w:rFonts w:eastAsia="Times New Roman"/>
          <w:color w:val="000000" w:themeColor="text1"/>
          <w:lang w:val="pl-PL"/>
        </w:rPr>
        <w:t xml:space="preserve"> </w:t>
      </w:r>
      <w:r w:rsidR="00E44585" w:rsidRPr="005C1FE5">
        <w:rPr>
          <w:rFonts w:eastAsia="Times New Roman"/>
          <w:color w:val="000000" w:themeColor="text1"/>
          <w:lang w:val="pl-PL"/>
        </w:rPr>
        <w:t>2016/</w:t>
      </w:r>
      <w:r w:rsidRPr="005C1FE5">
        <w:rPr>
          <w:rFonts w:eastAsia="Times New Roman"/>
          <w:color w:val="000000" w:themeColor="text1"/>
          <w:lang w:val="pl-PL"/>
        </w:rPr>
        <w:t>631</w:t>
      </w:r>
      <w:r w:rsidR="008A440D" w:rsidRPr="005C1FE5">
        <w:rPr>
          <w:rFonts w:eastAsia="Times New Roman"/>
          <w:color w:val="000000" w:themeColor="text1"/>
          <w:lang w:val="pl-PL"/>
        </w:rPr>
        <w:t xml:space="preserve"> </w:t>
      </w:r>
      <w:r w:rsidRPr="005C1FE5">
        <w:rPr>
          <w:rFonts w:eastAsia="Times New Roman"/>
          <w:color w:val="000000" w:themeColor="text1"/>
          <w:lang w:val="pl-PL"/>
        </w:rPr>
        <w:t>(dalej</w:t>
      </w:r>
      <w:r w:rsidR="00E44585" w:rsidRPr="005C1FE5">
        <w:rPr>
          <w:rFonts w:eastAsia="Times New Roman"/>
          <w:color w:val="000000" w:themeColor="text1"/>
          <w:lang w:val="pl-PL"/>
        </w:rPr>
        <w:t>:</w:t>
      </w:r>
      <w:r w:rsidRPr="005C1FE5">
        <w:rPr>
          <w:rFonts w:eastAsia="Times New Roman"/>
          <w:color w:val="000000" w:themeColor="text1"/>
          <w:lang w:val="pl-PL"/>
        </w:rPr>
        <w:t xml:space="preserve"> </w:t>
      </w:r>
      <w:r w:rsidRPr="005C1FE5">
        <w:rPr>
          <w:rFonts w:eastAsia="Times New Roman"/>
          <w:b/>
          <w:color w:val="000000" w:themeColor="text1"/>
          <w:lang w:val="pl-PL"/>
        </w:rPr>
        <w:t>NC RfG</w:t>
      </w:r>
      <w:r w:rsidRPr="005C1FE5">
        <w:rPr>
          <w:rFonts w:eastAsia="Times New Roman"/>
          <w:color w:val="000000" w:themeColor="text1"/>
          <w:lang w:val="pl-PL"/>
        </w:rPr>
        <w:t>)</w:t>
      </w:r>
      <w:r w:rsidR="00E44585" w:rsidRPr="005C1FE5">
        <w:rPr>
          <w:rFonts w:eastAsia="Times New Roman"/>
          <w:color w:val="000000" w:themeColor="text1"/>
          <w:lang w:val="pl-PL"/>
        </w:rPr>
        <w:t>, NC HVDC</w:t>
      </w:r>
      <w:r w:rsidR="006A18AA" w:rsidRPr="005C1FE5">
        <w:rPr>
          <w:rFonts w:eastAsia="Times New Roman"/>
          <w:color w:val="000000" w:themeColor="text1"/>
          <w:lang w:val="pl-PL"/>
        </w:rPr>
        <w:t xml:space="preserve"> oraz </w:t>
      </w:r>
      <w:r w:rsidR="006A18AA" w:rsidRPr="005C1FE5">
        <w:rPr>
          <w:color w:val="000000" w:themeColor="text1"/>
          <w:szCs w:val="22"/>
          <w:lang w:val="pl-PL"/>
        </w:rPr>
        <w:t xml:space="preserve">w </w:t>
      </w:r>
      <w:proofErr w:type="spellStart"/>
      <w:r w:rsidR="00656E25" w:rsidRPr="005C1FE5">
        <w:rPr>
          <w:color w:val="000000" w:themeColor="text1"/>
          <w:szCs w:val="22"/>
          <w:lang w:val="pl-PL"/>
        </w:rPr>
        <w:t>dokuemntach</w:t>
      </w:r>
      <w:proofErr w:type="spellEnd"/>
      <w:r w:rsidR="006A18AA" w:rsidRPr="005C1FE5">
        <w:rPr>
          <w:color w:val="000000" w:themeColor="text1"/>
          <w:szCs w:val="22"/>
          <w:lang w:val="pl-PL"/>
        </w:rPr>
        <w:t xml:space="preserve"> </w:t>
      </w:r>
      <w:r w:rsidR="00E44585" w:rsidRPr="005C1FE5">
        <w:rPr>
          <w:color w:val="000000" w:themeColor="text1"/>
          <w:szCs w:val="22"/>
          <w:lang w:val="pl-PL"/>
        </w:rPr>
        <w:t xml:space="preserve">związanym </w:t>
      </w:r>
      <w:r w:rsidR="006A18AA" w:rsidRPr="005C1FE5">
        <w:rPr>
          <w:color w:val="000000" w:themeColor="text1"/>
          <w:szCs w:val="22"/>
          <w:lang w:val="pl-PL"/>
        </w:rPr>
        <w:t xml:space="preserve">z NC </w:t>
      </w:r>
      <w:r w:rsidR="00E44585" w:rsidRPr="005C1FE5">
        <w:rPr>
          <w:color w:val="000000" w:themeColor="text1"/>
          <w:szCs w:val="22"/>
          <w:lang w:val="pl-PL"/>
        </w:rPr>
        <w:t>HVDC</w:t>
      </w:r>
      <w:r w:rsidR="00656E25" w:rsidRPr="005C1FE5">
        <w:rPr>
          <w:color w:val="000000" w:themeColor="text1"/>
          <w:szCs w:val="22"/>
          <w:lang w:val="pl-PL"/>
        </w:rPr>
        <w:t>:</w:t>
      </w:r>
    </w:p>
    <w:p w14:paraId="587BF356" w14:textId="77777777" w:rsidR="0011440D" w:rsidRPr="005C1FE5" w:rsidRDefault="0011440D" w:rsidP="0011440D">
      <w:pPr>
        <w:pStyle w:val="LO-normal1"/>
        <w:numPr>
          <w:ilvl w:val="0"/>
          <w:numId w:val="1"/>
        </w:numPr>
        <w:overflowPunct w:val="0"/>
        <w:spacing w:before="0"/>
        <w:rPr>
          <w:color w:val="000000" w:themeColor="text1"/>
        </w:rPr>
      </w:pPr>
      <w:r w:rsidRPr="005C1FE5">
        <w:rPr>
          <w:rFonts w:eastAsia="Times New Roman"/>
          <w:b/>
          <w:color w:val="000000" w:themeColor="text1"/>
          <w:lang w:val="pl-PL" w:eastAsia="pl-PL"/>
        </w:rPr>
        <w:t>Minimalny poziom generacji (P</w:t>
      </w:r>
      <w:r w:rsidRPr="005C1FE5">
        <w:rPr>
          <w:rFonts w:eastAsia="Times New Roman"/>
          <w:b/>
          <w:color w:val="000000" w:themeColor="text1"/>
          <w:vertAlign w:val="subscript"/>
          <w:lang w:val="pl-PL" w:eastAsia="pl-PL"/>
        </w:rPr>
        <w:t>MIN</w:t>
      </w:r>
      <w:r w:rsidRPr="005C1FE5">
        <w:rPr>
          <w:rFonts w:eastAsia="Times New Roman"/>
          <w:b/>
          <w:color w:val="000000" w:themeColor="text1"/>
          <w:lang w:val="pl-PL" w:eastAsia="pl-PL"/>
        </w:rPr>
        <w:t>)</w:t>
      </w:r>
      <w:r w:rsidRPr="005C1FE5">
        <w:rPr>
          <w:rFonts w:eastAsia="Times New Roman"/>
          <w:color w:val="000000" w:themeColor="text1"/>
          <w:lang w:val="pl-PL" w:eastAsia="pl-PL"/>
        </w:rPr>
        <w:t xml:space="preserve"> – zgodnie z def. NC RfG</w:t>
      </w:r>
    </w:p>
    <w:p w14:paraId="26330CC6" w14:textId="77777777" w:rsidR="0011440D" w:rsidRPr="005C1FE5" w:rsidRDefault="0011440D" w:rsidP="0011440D">
      <w:pPr>
        <w:pStyle w:val="LO-normal1"/>
        <w:numPr>
          <w:ilvl w:val="0"/>
          <w:numId w:val="1"/>
        </w:numPr>
        <w:overflowPunct w:val="0"/>
        <w:spacing w:before="0"/>
        <w:rPr>
          <w:color w:val="000000" w:themeColor="text1"/>
        </w:rPr>
      </w:pPr>
      <w:r w:rsidRPr="005C1FE5">
        <w:rPr>
          <w:b/>
          <w:color w:val="000000" w:themeColor="text1"/>
          <w:lang w:val="pl-PL"/>
        </w:rPr>
        <w:t>Moc maksymalna (P</w:t>
      </w:r>
      <w:r w:rsidRPr="005C1FE5">
        <w:rPr>
          <w:b/>
          <w:color w:val="000000" w:themeColor="text1"/>
          <w:vertAlign w:val="subscript"/>
          <w:lang w:val="pl-PL"/>
        </w:rPr>
        <w:t>MAX</w:t>
      </w:r>
      <w:r w:rsidRPr="005C1FE5">
        <w:rPr>
          <w:b/>
          <w:color w:val="000000" w:themeColor="text1"/>
          <w:lang w:val="pl-PL"/>
        </w:rPr>
        <w:t>)</w:t>
      </w:r>
      <w:r w:rsidRPr="005C1FE5">
        <w:rPr>
          <w:color w:val="000000" w:themeColor="text1"/>
          <w:lang w:val="pl-PL"/>
        </w:rPr>
        <w:t xml:space="preserve"> – zgodnie z def. </w:t>
      </w:r>
      <w:r w:rsidRPr="005C1FE5">
        <w:rPr>
          <w:color w:val="000000" w:themeColor="text1"/>
        </w:rPr>
        <w:t>NC RfG</w:t>
      </w:r>
    </w:p>
    <w:p w14:paraId="0F7DDC4D" w14:textId="005E3991" w:rsidR="0011440D" w:rsidRPr="005C1FE5" w:rsidRDefault="0011440D" w:rsidP="0011440D">
      <w:pPr>
        <w:pStyle w:val="Akapitzlist"/>
        <w:numPr>
          <w:ilvl w:val="0"/>
          <w:numId w:val="1"/>
        </w:numPr>
        <w:spacing w:before="0" w:after="160"/>
        <w:contextualSpacing/>
        <w:rPr>
          <w:color w:val="000000" w:themeColor="text1"/>
        </w:rPr>
      </w:pPr>
      <w:r w:rsidRPr="005C1FE5">
        <w:rPr>
          <w:b/>
          <w:color w:val="000000" w:themeColor="text1"/>
        </w:rPr>
        <w:t xml:space="preserve">Czas t1 </w:t>
      </w:r>
      <w:r w:rsidRPr="005C1FE5">
        <w:rPr>
          <w:color w:val="000000" w:themeColor="text1"/>
        </w:rPr>
        <w:t>– maksymalna dopuszczalna zwłoka początkowa odpowiedzi, w wartości wymaganej przez Właściwego OS</w:t>
      </w:r>
    </w:p>
    <w:p w14:paraId="6A793DAD" w14:textId="027E1BC2" w:rsidR="0011440D" w:rsidRPr="005C1FE5" w:rsidRDefault="0011440D" w:rsidP="0011440D">
      <w:pPr>
        <w:pStyle w:val="Akapitzlist"/>
        <w:numPr>
          <w:ilvl w:val="0"/>
          <w:numId w:val="1"/>
        </w:numPr>
        <w:spacing w:before="0" w:after="160"/>
        <w:contextualSpacing/>
        <w:rPr>
          <w:rFonts w:eastAsia="Calibri"/>
          <w:color w:val="000000" w:themeColor="text1"/>
          <w:lang w:eastAsia="en-US"/>
        </w:rPr>
      </w:pPr>
      <w:r w:rsidRPr="005C1FE5">
        <w:rPr>
          <w:b/>
          <w:color w:val="000000" w:themeColor="text1"/>
        </w:rPr>
        <w:t xml:space="preserve">Czas t2 </w:t>
      </w:r>
      <w:r w:rsidRPr="005C1FE5">
        <w:rPr>
          <w:color w:val="000000" w:themeColor="text1"/>
        </w:rPr>
        <w:t xml:space="preserve">– maksymalny dopuszczalny wybór czasu pełnego uruchomienia pełnej odpowiedzi przy wymuszeniu odpowiadającemu 5% </w:t>
      </w:r>
      <w:r w:rsidRPr="005C1FE5">
        <w:rPr>
          <w:b/>
          <w:color w:val="000000" w:themeColor="text1"/>
        </w:rPr>
        <w:t>P</w:t>
      </w:r>
      <w:r w:rsidRPr="005C1FE5">
        <w:rPr>
          <w:b/>
          <w:color w:val="000000" w:themeColor="text1"/>
          <w:vertAlign w:val="subscript"/>
        </w:rPr>
        <w:t>MAX</w:t>
      </w:r>
      <w:r w:rsidRPr="005C1FE5">
        <w:rPr>
          <w:color w:val="000000" w:themeColor="text1"/>
        </w:rPr>
        <w:t>, w wartości wymaganej przez Właściwego OS</w:t>
      </w:r>
    </w:p>
    <w:p w14:paraId="48400F88" w14:textId="15F9D321" w:rsidR="0011440D" w:rsidRPr="005C1FE5" w:rsidRDefault="0011440D" w:rsidP="0011440D">
      <w:pPr>
        <w:pStyle w:val="Akapitzlist"/>
        <w:numPr>
          <w:ilvl w:val="0"/>
          <w:numId w:val="1"/>
        </w:numPr>
        <w:spacing w:before="0" w:after="160"/>
        <w:contextualSpacing/>
        <w:rPr>
          <w:rFonts w:eastAsia="Calibri"/>
          <w:color w:val="000000" w:themeColor="text1"/>
          <w:lang w:eastAsia="en-US"/>
        </w:rPr>
      </w:pPr>
      <w:r w:rsidRPr="005C1FE5">
        <w:rPr>
          <w:b/>
          <w:color w:val="000000" w:themeColor="text1"/>
        </w:rPr>
        <w:t xml:space="preserve">Czas t3 </w:t>
      </w:r>
      <w:r w:rsidRPr="005C1FE5">
        <w:rPr>
          <w:color w:val="000000" w:themeColor="text1"/>
        </w:rPr>
        <w:t xml:space="preserve">– maksymalny dopuszczalny wybór czasu pełnego uruchomienia pełnej odpowiedzi przy wymuszeniu odpowiadającemu 10% </w:t>
      </w:r>
      <w:r w:rsidRPr="005C1FE5">
        <w:rPr>
          <w:b/>
          <w:color w:val="000000" w:themeColor="text1"/>
        </w:rPr>
        <w:t>P</w:t>
      </w:r>
      <w:r w:rsidRPr="005C1FE5">
        <w:rPr>
          <w:b/>
          <w:color w:val="000000" w:themeColor="text1"/>
          <w:vertAlign w:val="subscript"/>
        </w:rPr>
        <w:t>MAX</w:t>
      </w:r>
      <w:r w:rsidRPr="005C1FE5">
        <w:rPr>
          <w:color w:val="000000" w:themeColor="text1"/>
        </w:rPr>
        <w:t>, w wartości wymaganej przez Właściwego OS</w:t>
      </w:r>
    </w:p>
    <w:p w14:paraId="5CA0ADA5" w14:textId="77777777" w:rsidR="0011440D" w:rsidRPr="005C1FE5" w:rsidRDefault="0011440D" w:rsidP="0011440D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rFonts w:cstheme="minorHAnsi"/>
          <w:color w:val="000000" w:themeColor="text1"/>
        </w:rPr>
      </w:pPr>
      <w:r w:rsidRPr="005C1FE5">
        <w:rPr>
          <w:rFonts w:cstheme="minorHAnsi"/>
          <w:b/>
          <w:color w:val="000000" w:themeColor="text1"/>
        </w:rPr>
        <w:t xml:space="preserve">Moc bazowa </w:t>
      </w:r>
      <w:r w:rsidRPr="005C1FE5">
        <w:rPr>
          <w:color w:val="000000" w:themeColor="text1"/>
        </w:rPr>
        <w:t xml:space="preserve">– specyficzna dla danej technologii wytwarzania </w:t>
      </w:r>
      <w:r w:rsidRPr="005C1FE5">
        <w:rPr>
          <w:rFonts w:cstheme="minorHAnsi"/>
          <w:color w:val="000000" w:themeColor="text1"/>
        </w:rPr>
        <w:t xml:space="preserve">moc PGM będąca </w:t>
      </w:r>
      <w:proofErr w:type="gramStart"/>
      <w:r w:rsidRPr="005C1FE5">
        <w:rPr>
          <w:rFonts w:cstheme="minorHAnsi"/>
          <w:color w:val="000000" w:themeColor="text1"/>
        </w:rPr>
        <w:t>mocą</w:t>
      </w:r>
      <w:proofErr w:type="gramEnd"/>
      <w:r w:rsidRPr="005C1FE5">
        <w:rPr>
          <w:rFonts w:cstheme="minorHAnsi"/>
          <w:color w:val="000000" w:themeColor="text1"/>
        </w:rPr>
        <w:t xml:space="preserve"> wokoło której działają regulacje LFSM, FSM i Odbudowy częstotliwości.</w:t>
      </w:r>
    </w:p>
    <w:p w14:paraId="1B327999" w14:textId="715E1CD6" w:rsidR="0011440D" w:rsidRPr="005C1FE5" w:rsidRDefault="0011440D" w:rsidP="0011440D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b/>
          <w:color w:val="000000" w:themeColor="text1"/>
          <w:szCs w:val="22"/>
        </w:rPr>
      </w:pPr>
      <w:r w:rsidRPr="005C1FE5">
        <w:rPr>
          <w:b/>
          <w:color w:val="000000" w:themeColor="text1"/>
          <w:szCs w:val="22"/>
        </w:rPr>
        <w:t xml:space="preserve">odchyłka częstotliwości </w:t>
      </w:r>
      <w:r w:rsidRPr="005C1FE5">
        <w:rPr>
          <w:color w:val="000000" w:themeColor="text1"/>
          <w:szCs w:val="22"/>
        </w:rPr>
        <w:t xml:space="preserve">– </w:t>
      </w:r>
      <w:r w:rsidR="004D2351" w:rsidRPr="005C1FE5">
        <w:rPr>
          <w:rFonts w:cs="Arial"/>
          <w:color w:val="000000" w:themeColor="text1"/>
          <w:szCs w:val="22"/>
        </w:rPr>
        <w:t>r</w:t>
      </w:r>
      <w:r w:rsidRPr="005C1FE5">
        <w:rPr>
          <w:rFonts w:cs="Arial"/>
          <w:color w:val="000000" w:themeColor="text1"/>
          <w:szCs w:val="22"/>
        </w:rPr>
        <w:t>óżnica pomiędzy mierzoną lub symulowaną wartością częstotliwości, a jej wartością zadaną.</w:t>
      </w:r>
    </w:p>
    <w:p w14:paraId="7A6F9036" w14:textId="77777777" w:rsidR="0011440D" w:rsidRPr="005C1FE5" w:rsidRDefault="0011440D" w:rsidP="0011440D">
      <w:pPr>
        <w:pStyle w:val="Akapitzlist"/>
        <w:numPr>
          <w:ilvl w:val="0"/>
          <w:numId w:val="1"/>
        </w:numPr>
        <w:spacing w:before="0" w:after="160"/>
        <w:contextualSpacing/>
        <w:jc w:val="left"/>
        <w:rPr>
          <w:b/>
          <w:color w:val="000000" w:themeColor="text1"/>
          <w:szCs w:val="22"/>
        </w:rPr>
      </w:pPr>
      <w:r w:rsidRPr="005C1FE5">
        <w:rPr>
          <w:b/>
          <w:color w:val="000000" w:themeColor="text1"/>
          <w:szCs w:val="22"/>
        </w:rPr>
        <w:t xml:space="preserve">zadana odpowiedź częstotliwościowa </w:t>
      </w:r>
      <w:r w:rsidRPr="005C1FE5">
        <w:rPr>
          <w:b/>
          <w:color w:val="000000" w:themeColor="text1"/>
          <w:szCs w:val="22"/>
        </w:rPr>
        <w:sym w:font="Symbol" w:char="0044"/>
      </w:r>
      <w:r w:rsidRPr="005C1FE5">
        <w:rPr>
          <w:b/>
          <w:color w:val="000000" w:themeColor="text1"/>
          <w:szCs w:val="22"/>
        </w:rPr>
        <w:t>P</w:t>
      </w:r>
      <w:r w:rsidRPr="005C1FE5">
        <w:rPr>
          <w:b/>
          <w:color w:val="000000" w:themeColor="text1"/>
          <w:szCs w:val="22"/>
          <w:vertAlign w:val="subscript"/>
        </w:rPr>
        <w:t>Z</w:t>
      </w:r>
      <w:r w:rsidRPr="005C1FE5">
        <w:rPr>
          <w:b/>
          <w:color w:val="000000" w:themeColor="text1"/>
          <w:szCs w:val="22"/>
        </w:rPr>
        <w:t>(</w:t>
      </w:r>
      <w:r w:rsidRPr="005C1FE5">
        <w:rPr>
          <w:b/>
          <w:color w:val="000000" w:themeColor="text1"/>
          <w:szCs w:val="22"/>
        </w:rPr>
        <w:sym w:font="Symbol" w:char="0044"/>
      </w:r>
      <w:r w:rsidRPr="005C1FE5">
        <w:rPr>
          <w:b/>
          <w:color w:val="000000" w:themeColor="text1"/>
          <w:szCs w:val="22"/>
        </w:rPr>
        <w:t>f)</w:t>
      </w:r>
      <w:r w:rsidRPr="005C1FE5">
        <w:rPr>
          <w:color w:val="000000" w:themeColor="text1"/>
          <w:szCs w:val="22"/>
        </w:rPr>
        <w:t xml:space="preserve"> – Zmiana zadanej mocy czynnej brutto modułu wytwarzania energii wywołana odchyłką częstotliwości</w:t>
      </w:r>
    </w:p>
    <w:p w14:paraId="24FC5936" w14:textId="77777777" w:rsidR="0011440D" w:rsidRPr="005C1FE5" w:rsidRDefault="0011440D" w:rsidP="001144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r w:rsidRPr="005C1FE5">
        <w:rPr>
          <w:b/>
          <w:color w:val="000000" w:themeColor="text1"/>
          <w:szCs w:val="22"/>
        </w:rPr>
        <w:t xml:space="preserve">odpowiedź częstotliwościowa </w:t>
      </w:r>
      <w:r w:rsidRPr="005C1FE5">
        <w:rPr>
          <w:b/>
          <w:color w:val="000000" w:themeColor="text1"/>
          <w:szCs w:val="22"/>
        </w:rPr>
        <w:sym w:font="Symbol" w:char="0044"/>
      </w:r>
      <w:r w:rsidRPr="005C1FE5">
        <w:rPr>
          <w:b/>
          <w:color w:val="000000" w:themeColor="text1"/>
          <w:szCs w:val="22"/>
        </w:rPr>
        <w:t>P(</w:t>
      </w:r>
      <w:r w:rsidRPr="005C1FE5">
        <w:rPr>
          <w:b/>
          <w:color w:val="000000" w:themeColor="text1"/>
          <w:szCs w:val="22"/>
        </w:rPr>
        <w:sym w:font="Symbol" w:char="0044"/>
      </w:r>
      <w:r w:rsidRPr="005C1FE5">
        <w:rPr>
          <w:b/>
          <w:color w:val="000000" w:themeColor="text1"/>
          <w:szCs w:val="22"/>
        </w:rPr>
        <w:t>f)</w:t>
      </w:r>
      <w:r w:rsidRPr="005C1FE5">
        <w:rPr>
          <w:color w:val="000000" w:themeColor="text1"/>
          <w:szCs w:val="22"/>
        </w:rPr>
        <w:t xml:space="preserve"> – Zmiana mocy czynnej brutto modułu wytwarzania energii wywołana odchyłką częstotliwości</w:t>
      </w:r>
    </w:p>
    <w:p w14:paraId="7FF72E2D" w14:textId="32530ECC" w:rsidR="0011440D" w:rsidRPr="005C1FE5" w:rsidRDefault="0011440D" w:rsidP="001144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r w:rsidRPr="005C1FE5">
        <w:rPr>
          <w:b/>
          <w:color w:val="000000" w:themeColor="text1"/>
          <w:szCs w:val="22"/>
        </w:rPr>
        <w:t>strefa nieczułości odpowiedzi częstotliwościowej Δf</w:t>
      </w:r>
      <w:r w:rsidRPr="005C1FE5">
        <w:rPr>
          <w:b/>
          <w:color w:val="000000" w:themeColor="text1"/>
          <w:szCs w:val="22"/>
          <w:vertAlign w:val="subscript"/>
        </w:rPr>
        <w:t>0</w:t>
      </w:r>
      <w:r w:rsidRPr="005C1FE5">
        <w:rPr>
          <w:b/>
          <w:color w:val="000000" w:themeColor="text1"/>
          <w:szCs w:val="22"/>
        </w:rPr>
        <w:t xml:space="preserve"> </w:t>
      </w:r>
      <w:r w:rsidR="00C62049" w:rsidRPr="005C1FE5">
        <w:rPr>
          <w:rFonts w:cs="Arial"/>
          <w:b/>
          <w:color w:val="000000" w:themeColor="text1"/>
          <w:szCs w:val="22"/>
        </w:rPr>
        <w:t xml:space="preserve">(strefa martwa) </w:t>
      </w:r>
      <w:r w:rsidRPr="005C1FE5">
        <w:rPr>
          <w:b/>
          <w:color w:val="000000" w:themeColor="text1"/>
          <w:szCs w:val="22"/>
        </w:rPr>
        <w:t xml:space="preserve">– </w:t>
      </w:r>
      <w:r w:rsidRPr="005C1FE5">
        <w:rPr>
          <w:rFonts w:cs="Arial"/>
          <w:color w:val="000000" w:themeColor="text1"/>
          <w:szCs w:val="22"/>
        </w:rPr>
        <w:t>Celowo stosowany przedział częstotliwości w którym działanie regulacji częstotliwości jest dezaktywowane,</w:t>
      </w:r>
    </w:p>
    <w:p w14:paraId="48B37214" w14:textId="77777777" w:rsidR="0011440D" w:rsidRPr="005C1FE5" w:rsidRDefault="0011440D" w:rsidP="001144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color w:val="000000" w:themeColor="text1"/>
          <w:szCs w:val="22"/>
        </w:rPr>
      </w:pPr>
      <w:proofErr w:type="spellStart"/>
      <w:r w:rsidRPr="005C1FE5">
        <w:rPr>
          <w:b/>
          <w:color w:val="000000" w:themeColor="text1"/>
          <w:szCs w:val="22"/>
        </w:rPr>
        <w:t>statyzm</w:t>
      </w:r>
      <w:proofErr w:type="spellEnd"/>
      <w:r w:rsidRPr="005C1FE5">
        <w:rPr>
          <w:b/>
          <w:color w:val="000000" w:themeColor="text1"/>
          <w:szCs w:val="22"/>
        </w:rPr>
        <w:t xml:space="preserve"> s – </w:t>
      </w:r>
      <w:r w:rsidRPr="005C1FE5">
        <w:rPr>
          <w:color w:val="000000" w:themeColor="text1"/>
          <w:szCs w:val="22"/>
        </w:rPr>
        <w:t>Współczynnik quasi-stacjonarnego odchylenia częstotliwości do wynikającej z tego odchylenia zmiany generowanej mocy czynnej w stanie ustalonym. Zmianę częstotliwości wyraża się jako stosunek do częstotliwości znamionowej, a zmianę mocy czynnej jako stosunek do mocy osiągalnej</w:t>
      </w:r>
    </w:p>
    <w:p w14:paraId="272C3B50" w14:textId="77777777" w:rsidR="0011440D" w:rsidRPr="005C1FE5" w:rsidRDefault="0011440D" w:rsidP="0011440D">
      <w:pPr>
        <w:pStyle w:val="Akapitzlist"/>
        <w:numPr>
          <w:ilvl w:val="0"/>
          <w:numId w:val="1"/>
        </w:numPr>
        <w:rPr>
          <w:b/>
          <w:color w:val="000000" w:themeColor="text1"/>
          <w:szCs w:val="22"/>
        </w:rPr>
      </w:pPr>
      <w:r w:rsidRPr="005C1FE5">
        <w:rPr>
          <w:b/>
          <w:color w:val="000000" w:themeColor="text1"/>
          <w:szCs w:val="22"/>
        </w:rPr>
        <w:t xml:space="preserve">status regulacji </w:t>
      </w:r>
      <w:proofErr w:type="gramStart"/>
      <w:r w:rsidRPr="005C1FE5">
        <w:rPr>
          <w:b/>
          <w:color w:val="000000" w:themeColor="text1"/>
          <w:szCs w:val="22"/>
        </w:rPr>
        <w:t>FSM  (</w:t>
      </w:r>
      <w:proofErr w:type="gramEnd"/>
      <w:r w:rsidRPr="005C1FE5">
        <w:rPr>
          <w:b/>
          <w:color w:val="000000" w:themeColor="text1"/>
          <w:szCs w:val="22"/>
        </w:rPr>
        <w:t>R</w:t>
      </w:r>
      <w:r w:rsidRPr="005C1FE5">
        <w:rPr>
          <w:b/>
          <w:color w:val="000000" w:themeColor="text1"/>
          <w:szCs w:val="22"/>
          <w:vertAlign w:val="subscript"/>
        </w:rPr>
        <w:t>P</w:t>
      </w:r>
      <w:r w:rsidRPr="005C1FE5">
        <w:rPr>
          <w:b/>
          <w:color w:val="000000" w:themeColor="text1"/>
          <w:szCs w:val="22"/>
        </w:rPr>
        <w:t xml:space="preserve"> = ON, lub R</w:t>
      </w:r>
      <w:r w:rsidRPr="005C1FE5">
        <w:rPr>
          <w:b/>
          <w:color w:val="000000" w:themeColor="text1"/>
          <w:szCs w:val="22"/>
          <w:vertAlign w:val="subscript"/>
        </w:rPr>
        <w:t>P</w:t>
      </w:r>
      <w:r w:rsidRPr="005C1FE5">
        <w:rPr>
          <w:b/>
          <w:color w:val="000000" w:themeColor="text1"/>
          <w:szCs w:val="22"/>
        </w:rPr>
        <w:t xml:space="preserve"> = OFF) – </w:t>
      </w:r>
      <w:r w:rsidRPr="005C1FE5">
        <w:rPr>
          <w:color w:val="000000" w:themeColor="text1"/>
          <w:szCs w:val="22"/>
        </w:rPr>
        <w:t>praca w trybie FSM (R</w:t>
      </w:r>
      <w:r w:rsidRPr="005C1FE5">
        <w:rPr>
          <w:color w:val="000000" w:themeColor="text1"/>
          <w:szCs w:val="22"/>
          <w:vertAlign w:val="subscript"/>
        </w:rPr>
        <w:t>P</w:t>
      </w:r>
      <w:r w:rsidRPr="005C1FE5">
        <w:rPr>
          <w:color w:val="000000" w:themeColor="text1"/>
          <w:szCs w:val="22"/>
        </w:rPr>
        <w:t xml:space="preserve"> = ON) z ustawioną </w:t>
      </w:r>
      <w:r w:rsidRPr="005C1FE5">
        <w:rPr>
          <w:rFonts w:cs="Arial"/>
          <w:i/>
          <w:color w:val="000000" w:themeColor="text1"/>
          <w:szCs w:val="22"/>
        </w:rPr>
        <w:t xml:space="preserve">strefą nieczułości odpowiedzi częstotliwościowej </w:t>
      </w:r>
      <w:r w:rsidRPr="005C1FE5">
        <w:rPr>
          <w:color w:val="000000" w:themeColor="text1"/>
          <w:szCs w:val="22"/>
        </w:rPr>
        <w:t>Δf</w:t>
      </w:r>
      <w:r w:rsidRPr="005C1FE5">
        <w:rPr>
          <w:color w:val="000000" w:themeColor="text1"/>
          <w:szCs w:val="22"/>
          <w:vertAlign w:val="subscript"/>
        </w:rPr>
        <w:t>0</w:t>
      </w:r>
      <w:r w:rsidRPr="005C1FE5">
        <w:rPr>
          <w:color w:val="000000" w:themeColor="text1"/>
          <w:szCs w:val="22"/>
        </w:rPr>
        <w:t xml:space="preserve"> = ±10 </w:t>
      </w:r>
      <w:proofErr w:type="spellStart"/>
      <w:r w:rsidRPr="005C1FE5">
        <w:rPr>
          <w:color w:val="000000" w:themeColor="text1"/>
          <w:szCs w:val="22"/>
        </w:rPr>
        <w:t>mHz</w:t>
      </w:r>
      <w:proofErr w:type="spellEnd"/>
      <w:r w:rsidRPr="005C1FE5">
        <w:rPr>
          <w:color w:val="000000" w:themeColor="text1"/>
          <w:szCs w:val="22"/>
        </w:rPr>
        <w:t>,</w:t>
      </w:r>
      <w:r w:rsidRPr="005C1FE5">
        <w:rPr>
          <w:b/>
          <w:color w:val="000000" w:themeColor="text1"/>
          <w:szCs w:val="22"/>
        </w:rPr>
        <w:t xml:space="preserve"> </w:t>
      </w:r>
      <w:r w:rsidRPr="005C1FE5">
        <w:rPr>
          <w:rFonts w:cs="Arial"/>
          <w:color w:val="000000" w:themeColor="text1"/>
          <w:szCs w:val="22"/>
        </w:rPr>
        <w:t>praca z wyłączonym (P</w:t>
      </w:r>
      <w:r w:rsidRPr="005C1FE5">
        <w:rPr>
          <w:rFonts w:cs="Arial"/>
          <w:color w:val="000000" w:themeColor="text1"/>
          <w:szCs w:val="22"/>
          <w:vertAlign w:val="subscript"/>
        </w:rPr>
        <w:t>R</w:t>
      </w:r>
      <w:r w:rsidRPr="005C1FE5">
        <w:rPr>
          <w:rFonts w:cs="Arial"/>
          <w:color w:val="000000" w:themeColor="text1"/>
          <w:szCs w:val="22"/>
        </w:rPr>
        <w:t xml:space="preserve"> = OFF) trybem FSM z ustawioną </w:t>
      </w:r>
      <w:r w:rsidRPr="005C1FE5">
        <w:rPr>
          <w:rFonts w:cs="Arial"/>
          <w:i/>
          <w:color w:val="000000" w:themeColor="text1"/>
          <w:szCs w:val="22"/>
        </w:rPr>
        <w:t>strefą nieczułości odpowiedzi częstotliwościowej</w:t>
      </w:r>
      <w:r w:rsidRPr="005C1FE5">
        <w:rPr>
          <w:rFonts w:cs="Arial"/>
          <w:color w:val="000000" w:themeColor="text1"/>
          <w:szCs w:val="22"/>
        </w:rPr>
        <w:t xml:space="preserve"> Δf</w:t>
      </w:r>
      <w:r w:rsidRPr="005C1FE5">
        <w:rPr>
          <w:rFonts w:cs="Arial"/>
          <w:color w:val="000000" w:themeColor="text1"/>
          <w:szCs w:val="22"/>
          <w:vertAlign w:val="subscript"/>
        </w:rPr>
        <w:t>0</w:t>
      </w:r>
      <w:r w:rsidRPr="005C1FE5">
        <w:rPr>
          <w:rFonts w:cs="Arial"/>
          <w:color w:val="000000" w:themeColor="text1"/>
          <w:szCs w:val="22"/>
        </w:rPr>
        <w:t xml:space="preserve"> = ±300 </w:t>
      </w:r>
      <w:proofErr w:type="spellStart"/>
      <w:r w:rsidRPr="005C1FE5">
        <w:rPr>
          <w:rFonts w:cs="Arial"/>
          <w:color w:val="000000" w:themeColor="text1"/>
          <w:szCs w:val="22"/>
        </w:rPr>
        <w:t>mHz</w:t>
      </w:r>
      <w:proofErr w:type="spellEnd"/>
    </w:p>
    <w:p w14:paraId="061BF6E2" w14:textId="77777777" w:rsidR="006A1D3E" w:rsidRPr="005C1FE5" w:rsidRDefault="006A1D3E" w:rsidP="006A1D3E">
      <w:pPr>
        <w:pStyle w:val="Akapitzlist"/>
        <w:numPr>
          <w:ilvl w:val="0"/>
          <w:numId w:val="1"/>
        </w:numPr>
        <w:spacing w:before="0" w:after="160" w:line="259" w:lineRule="auto"/>
        <w:contextualSpacing/>
        <w:jc w:val="left"/>
        <w:rPr>
          <w:rFonts w:cstheme="minorHAnsi"/>
          <w:color w:val="000000" w:themeColor="text1"/>
        </w:rPr>
      </w:pPr>
      <w:r w:rsidRPr="005C1FE5">
        <w:rPr>
          <w:rFonts w:cstheme="minorHAnsi"/>
          <w:b/>
          <w:iCs/>
          <w:color w:val="000000" w:themeColor="text1"/>
        </w:rPr>
        <w:t>PGM</w:t>
      </w:r>
      <w:r w:rsidRPr="005C1FE5">
        <w:rPr>
          <w:rFonts w:cstheme="minorHAnsi"/>
          <w:iCs/>
          <w:color w:val="000000" w:themeColor="text1"/>
        </w:rPr>
        <w:t xml:space="preserve"> – Moduł wytwarzania energii </w:t>
      </w:r>
    </w:p>
    <w:p w14:paraId="79DAFF02" w14:textId="48B104E6" w:rsidR="006A1D3E" w:rsidRPr="005C1FE5" w:rsidRDefault="006A1D3E" w:rsidP="006A1D3E">
      <w:pPr>
        <w:pStyle w:val="Akapitzlist"/>
        <w:numPr>
          <w:ilvl w:val="0"/>
          <w:numId w:val="1"/>
        </w:numPr>
        <w:spacing w:before="0" w:after="160" w:line="259" w:lineRule="auto"/>
        <w:contextualSpacing/>
        <w:jc w:val="left"/>
        <w:rPr>
          <w:rFonts w:cstheme="minorHAnsi"/>
          <w:color w:val="000000" w:themeColor="text1"/>
        </w:rPr>
      </w:pPr>
      <w:r w:rsidRPr="005C1FE5">
        <w:rPr>
          <w:rFonts w:cstheme="minorHAnsi"/>
          <w:b/>
          <w:iCs/>
          <w:color w:val="000000" w:themeColor="text1"/>
        </w:rPr>
        <w:t>PPM</w:t>
      </w:r>
      <w:r w:rsidRPr="005C1FE5">
        <w:rPr>
          <w:rFonts w:cstheme="minorHAnsi"/>
          <w:iCs/>
          <w:color w:val="000000" w:themeColor="text1"/>
        </w:rPr>
        <w:t xml:space="preserve"> </w:t>
      </w:r>
      <w:r w:rsidR="004D2351" w:rsidRPr="005C1FE5">
        <w:rPr>
          <w:rFonts w:cstheme="minorHAnsi"/>
          <w:iCs/>
          <w:color w:val="000000" w:themeColor="text1"/>
        </w:rPr>
        <w:t xml:space="preserve">DC </w:t>
      </w:r>
      <w:r w:rsidRPr="005C1FE5">
        <w:rPr>
          <w:rFonts w:cstheme="minorHAnsi"/>
          <w:iCs/>
          <w:color w:val="000000" w:themeColor="text1"/>
        </w:rPr>
        <w:t xml:space="preserve">– Moduł </w:t>
      </w:r>
      <w:r w:rsidR="004D2351" w:rsidRPr="005C1FE5">
        <w:rPr>
          <w:rFonts w:cstheme="minorHAnsi"/>
          <w:iCs/>
          <w:color w:val="000000" w:themeColor="text1"/>
        </w:rPr>
        <w:t>parku energii z podłączeniem prądu stałego</w:t>
      </w:r>
    </w:p>
    <w:p w14:paraId="66EC41EE" w14:textId="403749D5" w:rsidR="0011440D" w:rsidRPr="005C1FE5" w:rsidRDefault="0011440D" w:rsidP="0011440D">
      <w:pPr>
        <w:pStyle w:val="Akapitzlist"/>
        <w:numPr>
          <w:ilvl w:val="0"/>
          <w:numId w:val="1"/>
        </w:numPr>
        <w:rPr>
          <w:b/>
          <w:color w:val="000000" w:themeColor="text1"/>
          <w:szCs w:val="22"/>
        </w:rPr>
      </w:pPr>
      <w:proofErr w:type="spellStart"/>
      <w:r w:rsidRPr="005C1FE5">
        <w:rPr>
          <w:b/>
          <w:color w:val="000000" w:themeColor="text1"/>
          <w:szCs w:val="22"/>
        </w:rPr>
        <w:t>P</w:t>
      </w:r>
      <w:r w:rsidRPr="005C1FE5">
        <w:rPr>
          <w:b/>
          <w:color w:val="000000" w:themeColor="text1"/>
          <w:szCs w:val="22"/>
          <w:vertAlign w:val="subscript"/>
        </w:rPr>
        <w:t>max_dysp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 xml:space="preserve">– </w:t>
      </w:r>
      <w:r w:rsidRPr="005C1FE5">
        <w:rPr>
          <w:color w:val="000000" w:themeColor="text1"/>
          <w:szCs w:val="22"/>
        </w:rPr>
        <w:t>P</w:t>
      </w:r>
      <w:r w:rsidRPr="005C1FE5">
        <w:rPr>
          <w:color w:val="000000" w:themeColor="text1"/>
          <w:szCs w:val="22"/>
          <w:vertAlign w:val="subscript"/>
        </w:rPr>
        <w:t xml:space="preserve">MAX </w:t>
      </w:r>
      <w:r w:rsidRPr="005C1FE5">
        <w:rPr>
          <w:color w:val="000000" w:themeColor="text1"/>
          <w:szCs w:val="22"/>
        </w:rPr>
        <w:t>skorygowana o wpływ warunków zewnętrznych</w:t>
      </w:r>
    </w:p>
    <w:p w14:paraId="10AA2773" w14:textId="71FE18A7" w:rsidR="0011440D" w:rsidRPr="005C1FE5" w:rsidRDefault="0011440D" w:rsidP="0011440D">
      <w:pPr>
        <w:pStyle w:val="Akapitzlist"/>
        <w:numPr>
          <w:ilvl w:val="0"/>
          <w:numId w:val="1"/>
        </w:numPr>
        <w:rPr>
          <w:b/>
          <w:color w:val="000000" w:themeColor="text1"/>
          <w:szCs w:val="22"/>
        </w:rPr>
      </w:pPr>
      <w:proofErr w:type="spellStart"/>
      <w:r w:rsidRPr="005C1FE5">
        <w:rPr>
          <w:b/>
          <w:color w:val="000000" w:themeColor="text1"/>
          <w:szCs w:val="22"/>
        </w:rPr>
        <w:t>P</w:t>
      </w:r>
      <w:r w:rsidRPr="005C1FE5">
        <w:rPr>
          <w:b/>
          <w:color w:val="000000" w:themeColor="text1"/>
          <w:szCs w:val="22"/>
          <w:vertAlign w:val="subscript"/>
        </w:rPr>
        <w:t>min_dysp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 xml:space="preserve">– </w:t>
      </w:r>
      <w:r w:rsidRPr="005C1FE5">
        <w:rPr>
          <w:color w:val="000000" w:themeColor="text1"/>
          <w:szCs w:val="22"/>
        </w:rPr>
        <w:t>P</w:t>
      </w:r>
      <w:r w:rsidRPr="005C1FE5">
        <w:rPr>
          <w:color w:val="000000" w:themeColor="text1"/>
          <w:szCs w:val="22"/>
          <w:vertAlign w:val="subscript"/>
        </w:rPr>
        <w:t xml:space="preserve">MIN </w:t>
      </w:r>
      <w:r w:rsidRPr="005C1FE5">
        <w:rPr>
          <w:color w:val="000000" w:themeColor="text1"/>
          <w:szCs w:val="22"/>
        </w:rPr>
        <w:t>skorygowana o wpływ warunków zewnętrznych</w:t>
      </w:r>
      <w:r w:rsidR="00656E25" w:rsidRPr="005C1FE5">
        <w:rPr>
          <w:color w:val="000000" w:themeColor="text1"/>
          <w:szCs w:val="22"/>
        </w:rPr>
        <w:t>,</w:t>
      </w:r>
    </w:p>
    <w:p w14:paraId="34140A2C" w14:textId="77777777" w:rsidR="00656E25" w:rsidRPr="005C1FE5" w:rsidRDefault="00656E25" w:rsidP="00656E25">
      <w:pPr>
        <w:pStyle w:val="Akapitzlist"/>
        <w:numPr>
          <w:ilvl w:val="0"/>
          <w:numId w:val="1"/>
        </w:numPr>
        <w:spacing w:before="0" w:after="160" w:line="360" w:lineRule="auto"/>
        <w:contextualSpacing/>
        <w:rPr>
          <w:rFonts w:cs="Arial"/>
          <w:color w:val="000000" w:themeColor="text1"/>
        </w:rPr>
      </w:pPr>
      <w:r w:rsidRPr="005C1FE5">
        <w:rPr>
          <w:rFonts w:cs="Arial"/>
          <w:b/>
          <w:color w:val="000000" w:themeColor="text1"/>
          <w:szCs w:val="22"/>
        </w:rPr>
        <w:t>Procedura testowania, symulacji i certyfikacji PPM DC</w:t>
      </w:r>
      <w:r w:rsidRPr="005C1FE5">
        <w:rPr>
          <w:b/>
          <w:color w:val="000000" w:themeColor="text1"/>
          <w:szCs w:val="22"/>
        </w:rPr>
        <w:t xml:space="preserve"> – </w:t>
      </w:r>
      <w:r w:rsidRPr="005C1FE5">
        <w:rPr>
          <w:rFonts w:cs="Arial"/>
          <w:color w:val="000000" w:themeColor="text1"/>
          <w:szCs w:val="22"/>
        </w:rPr>
        <w:t xml:space="preserve">dokument </w:t>
      </w:r>
      <w:r w:rsidRPr="005C1FE5">
        <w:rPr>
          <w:rFonts w:cs="Arial"/>
          <w:color w:val="000000" w:themeColor="text1"/>
        </w:rPr>
        <w:t>pt.</w:t>
      </w:r>
      <w:r w:rsidRPr="005C1FE5">
        <w:rPr>
          <w:rFonts w:cs="Arial"/>
          <w:color w:val="000000" w:themeColor="text1"/>
          <w:szCs w:val="22"/>
        </w:rPr>
        <w:t>: „</w:t>
      </w:r>
      <w:r w:rsidRPr="005C1FE5">
        <w:rPr>
          <w:rFonts w:cs="Arial"/>
          <w:i/>
          <w:color w:val="000000" w:themeColor="text1"/>
          <w:szCs w:val="22"/>
        </w:rPr>
        <w:t xml:space="preserve">Procedura testowania modułów parku energii z podłączeniem prądu stałego wraz z podziałem obowiązków między </w:t>
      </w:r>
      <w:r w:rsidRPr="005C1FE5">
        <w:rPr>
          <w:rFonts w:cs="Arial"/>
          <w:i/>
          <w:color w:val="000000" w:themeColor="text1"/>
          <w:szCs w:val="22"/>
        </w:rPr>
        <w:lastRenderedPageBreak/>
        <w:t>właścicielem modułu parku energii z podłączeniem prądu stałego a właściwym operatorem systemu na potrzeby testów oraz warunki i procedura dotyczące wykorzystania odpowiednich certyfikatów sprzętu</w:t>
      </w:r>
      <w:r w:rsidRPr="005C1FE5">
        <w:rPr>
          <w:rFonts w:cs="Arial"/>
          <w:color w:val="000000" w:themeColor="text1"/>
        </w:rPr>
        <w:t>”</w:t>
      </w:r>
    </w:p>
    <w:p w14:paraId="3C04B069" w14:textId="77777777" w:rsidR="00656E25" w:rsidRPr="005C1FE5" w:rsidRDefault="00656E25" w:rsidP="00656E25">
      <w:pPr>
        <w:pStyle w:val="Akapitzlist"/>
        <w:ind w:left="720"/>
        <w:rPr>
          <w:b/>
          <w:color w:val="000000" w:themeColor="text1"/>
          <w:szCs w:val="22"/>
        </w:rPr>
      </w:pPr>
    </w:p>
    <w:p w14:paraId="3208F4F4" w14:textId="7845314B" w:rsidR="00B747A2" w:rsidRPr="005C1FE5" w:rsidRDefault="00B747A2" w:rsidP="00EA4BEA">
      <w:pPr>
        <w:spacing w:after="160" w:line="259" w:lineRule="auto"/>
        <w:contextualSpacing/>
        <w:rPr>
          <w:color w:val="000000" w:themeColor="text1"/>
          <w:lang w:val="pl-PL"/>
        </w:rPr>
      </w:pPr>
    </w:p>
    <w:p w14:paraId="007B8619" w14:textId="433A78C8" w:rsidR="00EA33B0" w:rsidRPr="005C1FE5" w:rsidRDefault="007C4FB4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3" w:name="_Toc531339741"/>
      <w:r w:rsidRPr="005C1FE5">
        <w:rPr>
          <w:color w:val="000000" w:themeColor="text1"/>
        </w:rPr>
        <w:t>Cel testu</w:t>
      </w:r>
      <w:bookmarkEnd w:id="3"/>
    </w:p>
    <w:p w14:paraId="12A762AF" w14:textId="4A15C1F2" w:rsidR="00FC7CE9" w:rsidRPr="005C1FE5" w:rsidRDefault="00FC7CE9" w:rsidP="00DE6DE4">
      <w:pPr>
        <w:pStyle w:val="Akapitzlist"/>
        <w:spacing w:after="200"/>
        <w:ind w:left="567"/>
        <w:rPr>
          <w:rFonts w:cs="Arial"/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 xml:space="preserve">Celem testu jest potwierdzenie zdolności </w:t>
      </w:r>
      <w:r w:rsidR="004A43D4" w:rsidRPr="005C1FE5">
        <w:rPr>
          <w:rFonts w:cs="Arial"/>
          <w:color w:val="000000" w:themeColor="text1"/>
          <w:szCs w:val="22"/>
        </w:rPr>
        <w:t xml:space="preserve">do trybu pracy </w:t>
      </w:r>
      <w:r w:rsidR="004D2351" w:rsidRPr="005C1FE5">
        <w:rPr>
          <w:rFonts w:cs="Arial"/>
          <w:color w:val="000000" w:themeColor="text1"/>
          <w:szCs w:val="22"/>
        </w:rPr>
        <w:t>PPM DC</w:t>
      </w:r>
      <w:r w:rsidR="004A43D4" w:rsidRPr="005C1FE5">
        <w:rPr>
          <w:rFonts w:cs="Arial"/>
          <w:color w:val="000000" w:themeColor="text1"/>
          <w:szCs w:val="22"/>
        </w:rPr>
        <w:t>, w którym generowana moc czynna zwiększa się w następstwie spadku częstotliwości systemu poniżej określonej wartości</w:t>
      </w:r>
      <w:r w:rsidRPr="005C1FE5">
        <w:rPr>
          <w:color w:val="000000" w:themeColor="text1"/>
          <w:szCs w:val="22"/>
        </w:rPr>
        <w:t>.</w:t>
      </w:r>
    </w:p>
    <w:p w14:paraId="6AC74417" w14:textId="0304D158" w:rsidR="00EA33B0" w:rsidRPr="005C1FE5" w:rsidRDefault="00FC7CE9" w:rsidP="00EA4BEA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 xml:space="preserve">Program ramowy został opracowany zgodnie z zapisami </w:t>
      </w:r>
      <w:r w:rsidR="004D2351" w:rsidRPr="005C1FE5">
        <w:rPr>
          <w:color w:val="000000" w:themeColor="text1"/>
          <w:szCs w:val="22"/>
        </w:rPr>
        <w:t xml:space="preserve">art. 72 ust. </w:t>
      </w:r>
      <w:proofErr w:type="gramStart"/>
      <w:r w:rsidR="004D2351" w:rsidRPr="005C1FE5">
        <w:rPr>
          <w:color w:val="000000" w:themeColor="text1"/>
          <w:szCs w:val="22"/>
        </w:rPr>
        <w:t>9  NC</w:t>
      </w:r>
      <w:proofErr w:type="gramEnd"/>
      <w:r w:rsidR="004D2351" w:rsidRPr="005C1FE5">
        <w:rPr>
          <w:color w:val="000000" w:themeColor="text1"/>
          <w:szCs w:val="22"/>
        </w:rPr>
        <w:t xml:space="preserve"> HVDC w związku z a</w:t>
      </w:r>
      <w:r w:rsidRPr="005C1FE5">
        <w:rPr>
          <w:color w:val="000000" w:themeColor="text1"/>
          <w:szCs w:val="22"/>
        </w:rPr>
        <w:t xml:space="preserve">rt. </w:t>
      </w:r>
      <w:r w:rsidR="004D2351" w:rsidRPr="005C1FE5">
        <w:rPr>
          <w:color w:val="000000" w:themeColor="text1"/>
          <w:szCs w:val="22"/>
        </w:rPr>
        <w:t xml:space="preserve">48 ust. 3 </w:t>
      </w:r>
      <w:r w:rsidRPr="005C1FE5">
        <w:rPr>
          <w:color w:val="000000" w:themeColor="text1"/>
          <w:szCs w:val="22"/>
        </w:rPr>
        <w:t>NC RfG, przy czym zgodnie z zasadami określonymi w</w:t>
      </w:r>
      <w:r w:rsidR="00656E25" w:rsidRPr="005C1FE5">
        <w:rPr>
          <w:color w:val="000000" w:themeColor="text1"/>
          <w:szCs w:val="22"/>
        </w:rPr>
        <w:t xml:space="preserve"> </w:t>
      </w:r>
      <w:r w:rsidRPr="005C1FE5">
        <w:rPr>
          <w:color w:val="000000" w:themeColor="text1"/>
          <w:szCs w:val="22"/>
        </w:rPr>
        <w:t xml:space="preserve">Procedurze </w:t>
      </w:r>
      <w:r w:rsidR="00656E25" w:rsidRPr="005C1FE5">
        <w:rPr>
          <w:color w:val="000000" w:themeColor="text1"/>
          <w:szCs w:val="22"/>
        </w:rPr>
        <w:t>testowania, symulacji i certyfikacji PPM DC</w:t>
      </w:r>
      <w:r w:rsidRPr="005C1FE5">
        <w:rPr>
          <w:color w:val="000000" w:themeColor="text1"/>
          <w:szCs w:val="22"/>
        </w:rPr>
        <w:t xml:space="preserve">, w przypadku zdolności, dla których weryfikacji jest wymagane przeprowadzenie testów zgodności, nie dopuszcza się wykorzystania certyfikatów, jako potwierdzenia danej zdolności. </w:t>
      </w:r>
    </w:p>
    <w:p w14:paraId="798C167C" w14:textId="77777777" w:rsidR="00EA33B0" w:rsidRPr="005C1FE5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4" w:name="_Toc531339742"/>
      <w:r w:rsidRPr="005C1FE5">
        <w:rPr>
          <w:color w:val="000000" w:themeColor="text1"/>
        </w:rPr>
        <w:t>Zasady przeprowadzania testów</w:t>
      </w:r>
      <w:bookmarkEnd w:id="4"/>
    </w:p>
    <w:p w14:paraId="014C6594" w14:textId="07CCD1F6" w:rsidR="00FC7CE9" w:rsidRPr="005C1FE5" w:rsidRDefault="00FC7CE9">
      <w:pPr>
        <w:pStyle w:val="Nagwek1"/>
        <w:rPr>
          <w:color w:val="000000" w:themeColor="text1"/>
        </w:rPr>
      </w:pPr>
      <w:bookmarkStart w:id="5" w:name="_Toc531339743"/>
      <w:r w:rsidRPr="005C1FE5">
        <w:rPr>
          <w:color w:val="000000" w:themeColor="text1"/>
        </w:rPr>
        <w:t>Wymagania wstępne przeprowadzenia testów</w:t>
      </w:r>
      <w:bookmarkEnd w:id="5"/>
    </w:p>
    <w:p w14:paraId="579F7A78" w14:textId="7A90DF51" w:rsidR="00FC7CE9" w:rsidRPr="005C1FE5" w:rsidRDefault="00FC7CE9" w:rsidP="00EA4BEA">
      <w:pPr>
        <w:pStyle w:val="Podstawowyakapitowy"/>
        <w:ind w:left="576"/>
        <w:rPr>
          <w:rFonts w:ascii="Arial" w:hAnsi="Arial" w:cs="Arial"/>
          <w:color w:val="000000" w:themeColor="text1"/>
        </w:rPr>
      </w:pPr>
      <w:r w:rsidRPr="005C1FE5">
        <w:rPr>
          <w:rFonts w:ascii="Arial" w:hAnsi="Arial" w:cs="Arial"/>
          <w:color w:val="000000" w:themeColor="text1"/>
        </w:rPr>
        <w:t xml:space="preserve">Warunkiem wstępnym dla przeprowadzenia testów dla danych modułów wytwarzania energii może być przedstawienie certyfikatów komponentów. Wymagane certyfikaty komponentu jako warunek wstępny dopuszczającym do realizacji testów jest określony w dokumencie </w:t>
      </w:r>
      <w:r w:rsidR="00656E25" w:rsidRPr="005C1FE5">
        <w:rPr>
          <w:rFonts w:ascii="Arial" w:hAnsi="Arial" w:cs="Arial"/>
          <w:color w:val="000000" w:themeColor="text1"/>
        </w:rPr>
        <w:t>Procedurze testowania, symulacji i certyfikacji PPM DC</w:t>
      </w:r>
      <w:r w:rsidRPr="005C1FE5">
        <w:rPr>
          <w:rFonts w:ascii="Arial" w:hAnsi="Arial" w:cs="Arial"/>
          <w:color w:val="000000" w:themeColor="text1"/>
        </w:rPr>
        <w:t>”.</w:t>
      </w:r>
    </w:p>
    <w:p w14:paraId="0E47797A" w14:textId="0E1CC8B4" w:rsidR="00EA33B0" w:rsidRPr="005C1FE5" w:rsidRDefault="00EA33B0">
      <w:pPr>
        <w:pStyle w:val="Nagwek1"/>
        <w:rPr>
          <w:color w:val="000000" w:themeColor="text1"/>
        </w:rPr>
      </w:pPr>
      <w:bookmarkStart w:id="6" w:name="_Toc531339744"/>
      <w:r w:rsidRPr="005C1FE5">
        <w:rPr>
          <w:color w:val="000000" w:themeColor="text1"/>
        </w:rPr>
        <w:t>Podstawowe informacje w zakresie ramowego programu przeprowadzania testów zgodności</w:t>
      </w:r>
      <w:bookmarkEnd w:id="6"/>
    </w:p>
    <w:p w14:paraId="21A0678C" w14:textId="59F3DF82" w:rsidR="00FC7CE9" w:rsidRPr="005C1FE5" w:rsidRDefault="00FC7CE9" w:rsidP="00FC7CE9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 xml:space="preserve">Ogólne zasady przeprowadzania testów określono w </w:t>
      </w:r>
      <w:r w:rsidR="00656E25" w:rsidRPr="005C1FE5">
        <w:rPr>
          <w:color w:val="000000" w:themeColor="text1"/>
          <w:szCs w:val="22"/>
        </w:rPr>
        <w:t>Procedurze testowania, symulacji i certyfikacji PPM DC</w:t>
      </w:r>
      <w:r w:rsidRPr="005C1FE5">
        <w:rPr>
          <w:color w:val="000000" w:themeColor="text1"/>
          <w:szCs w:val="22"/>
        </w:rPr>
        <w:t>, a niniejszy program ramowy jest ściśle z nim powiązany.</w:t>
      </w:r>
    </w:p>
    <w:p w14:paraId="382D2F38" w14:textId="7E52D72C" w:rsidR="00EA33B0" w:rsidRPr="005C1FE5" w:rsidRDefault="00EA33B0">
      <w:pPr>
        <w:pStyle w:val="Nagwek1"/>
        <w:rPr>
          <w:color w:val="000000" w:themeColor="text1"/>
        </w:rPr>
      </w:pPr>
      <w:bookmarkStart w:id="7" w:name="_Toc531339745"/>
      <w:r w:rsidRPr="005C1FE5">
        <w:rPr>
          <w:color w:val="000000" w:themeColor="text1"/>
        </w:rPr>
        <w:t xml:space="preserve">Ramowy program przeprowadzania testów w zakresie zdolności </w:t>
      </w:r>
      <w:r w:rsidRPr="005C1FE5">
        <w:rPr>
          <w:color w:val="000000" w:themeColor="text1"/>
          <w:szCs w:val="22"/>
        </w:rPr>
        <w:t>LFSM-</w:t>
      </w:r>
      <w:r w:rsidR="00552FF4" w:rsidRPr="005C1FE5">
        <w:rPr>
          <w:color w:val="000000" w:themeColor="text1"/>
          <w:szCs w:val="22"/>
        </w:rPr>
        <w:t>U</w:t>
      </w:r>
      <w:bookmarkEnd w:id="7"/>
      <w:r w:rsidRPr="005C1FE5">
        <w:rPr>
          <w:color w:val="000000" w:themeColor="text1"/>
          <w:szCs w:val="22"/>
        </w:rPr>
        <w:t xml:space="preserve"> </w:t>
      </w:r>
    </w:p>
    <w:p w14:paraId="387936CF" w14:textId="6548149E" w:rsidR="00EA33B0" w:rsidRPr="005C1FE5" w:rsidRDefault="00EA33B0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8" w:name="_Toc531339746"/>
      <w:r w:rsidRPr="005C1FE5">
        <w:rPr>
          <w:color w:val="000000" w:themeColor="text1"/>
        </w:rPr>
        <w:t>Parametry techniczne</w:t>
      </w:r>
      <w:bookmarkEnd w:id="8"/>
      <w:r w:rsidRPr="005C1FE5">
        <w:rPr>
          <w:color w:val="000000" w:themeColor="text1"/>
        </w:rPr>
        <w:t xml:space="preserve"> </w:t>
      </w:r>
    </w:p>
    <w:p w14:paraId="6CA22729" w14:textId="79DDBE5A" w:rsidR="007C4FB4" w:rsidRPr="005C1FE5" w:rsidRDefault="007C4FB4" w:rsidP="00DF7F5C">
      <w:pPr>
        <w:spacing w:after="200"/>
        <w:rPr>
          <w:color w:val="000000" w:themeColor="text1"/>
          <w:szCs w:val="22"/>
          <w:lang w:val="pl-PL"/>
        </w:rPr>
      </w:pPr>
      <w:bookmarkStart w:id="9" w:name="_Toc518982183"/>
      <w:r w:rsidRPr="005C1FE5">
        <w:rPr>
          <w:color w:val="000000" w:themeColor="text1"/>
          <w:szCs w:val="22"/>
          <w:lang w:val="pl-PL"/>
        </w:rPr>
        <w:t>Określenie i poprawne zdefiniowanie niżej wymienionych parametrów musi się odbyć co najmniej na etapie określania programu szczegółowego:</w:t>
      </w:r>
    </w:p>
    <w:p w14:paraId="1D387745" w14:textId="70F4067D" w:rsidR="00EA33B0" w:rsidRPr="005C1FE5" w:rsidRDefault="00EA33B0" w:rsidP="00AC15CD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>Moc maksymalna</w:t>
      </w:r>
      <w:r w:rsidR="005F090F" w:rsidRPr="005C1FE5">
        <w:rPr>
          <w:color w:val="000000" w:themeColor="text1"/>
          <w:szCs w:val="22"/>
        </w:rPr>
        <w:t xml:space="preserve"> </w:t>
      </w:r>
      <w:r w:rsidR="00FC7CE9" w:rsidRPr="005C1FE5">
        <w:rPr>
          <w:color w:val="000000" w:themeColor="text1"/>
          <w:szCs w:val="22"/>
        </w:rPr>
        <w:t>–</w:t>
      </w:r>
      <w:r w:rsidR="005F090F" w:rsidRPr="005C1FE5">
        <w:rPr>
          <w:color w:val="000000" w:themeColor="text1"/>
          <w:szCs w:val="22"/>
        </w:rPr>
        <w:t xml:space="preserve"> P</w:t>
      </w:r>
      <w:r w:rsidR="00FC7CE9" w:rsidRPr="005C1FE5">
        <w:rPr>
          <w:color w:val="000000" w:themeColor="text1"/>
          <w:szCs w:val="22"/>
          <w:vertAlign w:val="subscript"/>
        </w:rPr>
        <w:t>MAX</w:t>
      </w:r>
      <w:r w:rsidRPr="005C1FE5">
        <w:rPr>
          <w:color w:val="000000" w:themeColor="text1"/>
          <w:szCs w:val="22"/>
        </w:rPr>
        <w:t>,</w:t>
      </w:r>
      <w:bookmarkEnd w:id="9"/>
    </w:p>
    <w:p w14:paraId="1A446444" w14:textId="70EF7B65" w:rsidR="00EA33B0" w:rsidRPr="005C1FE5" w:rsidRDefault="00EA33B0" w:rsidP="00AC15CD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bookmarkStart w:id="10" w:name="_Toc518982184"/>
      <w:r w:rsidRPr="005C1FE5">
        <w:rPr>
          <w:color w:val="000000" w:themeColor="text1"/>
          <w:szCs w:val="22"/>
        </w:rPr>
        <w:t>Moc minimalna</w:t>
      </w:r>
      <w:bookmarkEnd w:id="10"/>
      <w:r w:rsidR="005F090F" w:rsidRPr="005C1FE5">
        <w:rPr>
          <w:color w:val="000000" w:themeColor="text1"/>
          <w:szCs w:val="22"/>
        </w:rPr>
        <w:t xml:space="preserve"> </w:t>
      </w:r>
      <w:r w:rsidR="00FC7CE9" w:rsidRPr="005C1FE5">
        <w:rPr>
          <w:color w:val="000000" w:themeColor="text1"/>
          <w:szCs w:val="22"/>
        </w:rPr>
        <w:t>–</w:t>
      </w:r>
      <w:r w:rsidR="005F090F" w:rsidRPr="005C1FE5">
        <w:rPr>
          <w:color w:val="000000" w:themeColor="text1"/>
          <w:szCs w:val="22"/>
        </w:rPr>
        <w:t xml:space="preserve"> P</w:t>
      </w:r>
      <w:r w:rsidR="00FC7CE9" w:rsidRPr="005C1FE5">
        <w:rPr>
          <w:color w:val="000000" w:themeColor="text1"/>
          <w:szCs w:val="22"/>
          <w:vertAlign w:val="subscript"/>
        </w:rPr>
        <w:t>MIN</w:t>
      </w:r>
      <w:r w:rsidR="005F090F" w:rsidRPr="005C1FE5">
        <w:rPr>
          <w:color w:val="000000" w:themeColor="text1"/>
          <w:szCs w:val="22"/>
        </w:rPr>
        <w:t>,</w:t>
      </w:r>
    </w:p>
    <w:p w14:paraId="6B3646C6" w14:textId="17DB1E35" w:rsidR="000B1CDB" w:rsidRPr="005C1FE5" w:rsidRDefault="00EA33B0" w:rsidP="00AC15CD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bookmarkStart w:id="11" w:name="_Toc518982185"/>
      <w:r w:rsidRPr="005C1FE5">
        <w:rPr>
          <w:color w:val="000000" w:themeColor="text1"/>
          <w:szCs w:val="22"/>
        </w:rPr>
        <w:t xml:space="preserve">Zakres regulacji </w:t>
      </w:r>
      <w:r w:rsidR="007C4FB4" w:rsidRPr="005C1FE5">
        <w:rPr>
          <w:color w:val="000000" w:themeColor="text1"/>
          <w:szCs w:val="22"/>
        </w:rPr>
        <w:t>L</w:t>
      </w:r>
      <w:r w:rsidRPr="005C1FE5">
        <w:rPr>
          <w:color w:val="000000" w:themeColor="text1"/>
          <w:szCs w:val="22"/>
        </w:rPr>
        <w:t>FSM</w:t>
      </w:r>
      <w:r w:rsidR="00552FF4" w:rsidRPr="005C1FE5">
        <w:rPr>
          <w:color w:val="000000" w:themeColor="text1"/>
          <w:szCs w:val="22"/>
        </w:rPr>
        <w:t>-U</w:t>
      </w:r>
    </w:p>
    <w:p w14:paraId="4CC74225" w14:textId="32A3CB3E" w:rsidR="00EA33B0" w:rsidRPr="005C1FE5" w:rsidRDefault="000B1CDB" w:rsidP="00AC15CD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>Dynamika odpowiedzi LFSM-</w:t>
      </w:r>
      <w:bookmarkEnd w:id="11"/>
      <w:r w:rsidR="00552FF4" w:rsidRPr="005C1FE5">
        <w:rPr>
          <w:color w:val="000000" w:themeColor="text1"/>
          <w:szCs w:val="22"/>
        </w:rPr>
        <w:t>U</w:t>
      </w:r>
    </w:p>
    <w:p w14:paraId="3C063991" w14:textId="5CA999A2" w:rsidR="005F090F" w:rsidRPr="005C1FE5" w:rsidRDefault="005F090F" w:rsidP="00AC15CD">
      <w:pPr>
        <w:pStyle w:val="Akapitzlist"/>
        <w:numPr>
          <w:ilvl w:val="0"/>
          <w:numId w:val="3"/>
        </w:numPr>
        <w:spacing w:before="0" w:after="200"/>
        <w:rPr>
          <w:color w:val="000000" w:themeColor="text1"/>
          <w:szCs w:val="22"/>
        </w:rPr>
      </w:pPr>
      <w:r w:rsidRPr="005C1FE5">
        <w:rPr>
          <w:rFonts w:cs="Arial"/>
          <w:color w:val="000000" w:themeColor="text1"/>
        </w:rPr>
        <w:t xml:space="preserve">Maksymalny gradient zmiany </w:t>
      </w:r>
      <w:r w:rsidR="0063259E" w:rsidRPr="005C1FE5">
        <w:rPr>
          <w:rFonts w:cs="Arial"/>
          <w:color w:val="000000" w:themeColor="text1"/>
        </w:rPr>
        <w:t>mocy czynnej</w:t>
      </w:r>
      <w:r w:rsidRPr="005C1FE5">
        <w:rPr>
          <w:rFonts w:cs="Arial"/>
          <w:color w:val="000000" w:themeColor="text1"/>
        </w:rPr>
        <w:t xml:space="preserve"> w zakresie od P</w:t>
      </w:r>
      <w:r w:rsidR="00177011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÷ P</w:t>
      </w:r>
      <w:r w:rsidR="00177011" w:rsidRPr="005C1FE5">
        <w:rPr>
          <w:rFonts w:cs="Arial"/>
          <w:color w:val="000000" w:themeColor="text1"/>
          <w:vertAlign w:val="subscript"/>
        </w:rPr>
        <w:t>MAX</w:t>
      </w:r>
    </w:p>
    <w:p w14:paraId="10FD4C78" w14:textId="3EC02A94" w:rsidR="00EA33B0" w:rsidRPr="005C1FE5" w:rsidRDefault="00EA33B0" w:rsidP="00EA33B0">
      <w:pPr>
        <w:pStyle w:val="Akapitzlist"/>
        <w:spacing w:before="0" w:after="200"/>
        <w:ind w:left="720"/>
        <w:rPr>
          <w:color w:val="000000" w:themeColor="text1"/>
          <w:szCs w:val="22"/>
        </w:rPr>
      </w:pPr>
    </w:p>
    <w:p w14:paraId="606B4E5D" w14:textId="6D2E48B4" w:rsidR="00EA33B0" w:rsidRPr="005C1FE5" w:rsidRDefault="002C3D00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12" w:name="_Toc531339747"/>
      <w:r w:rsidRPr="005C1FE5">
        <w:rPr>
          <w:color w:val="000000" w:themeColor="text1"/>
        </w:rPr>
        <w:lastRenderedPageBreak/>
        <w:t xml:space="preserve">Ogólne </w:t>
      </w:r>
      <w:r w:rsidR="00EA33B0" w:rsidRPr="005C1FE5">
        <w:rPr>
          <w:color w:val="000000" w:themeColor="text1"/>
        </w:rPr>
        <w:t>warunki przeprowadzenia testu</w:t>
      </w:r>
      <w:bookmarkEnd w:id="12"/>
      <w:r w:rsidR="00EA33B0" w:rsidRPr="005C1FE5">
        <w:rPr>
          <w:color w:val="000000" w:themeColor="text1"/>
        </w:rPr>
        <w:tab/>
      </w:r>
    </w:p>
    <w:p w14:paraId="59FA737E" w14:textId="012EA6B8" w:rsidR="00FC7CE9" w:rsidRPr="005C1FE5" w:rsidRDefault="00FC7CE9" w:rsidP="002A1DFA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</w:rPr>
        <w:t>Warunki przeprowadzania testu powinny być zgodne z ogólnymi wy</w:t>
      </w:r>
      <w:r w:rsidR="00656E25" w:rsidRPr="005C1FE5">
        <w:rPr>
          <w:color w:val="000000" w:themeColor="text1"/>
        </w:rPr>
        <w:t xml:space="preserve">maganiami określonymi w ramach </w:t>
      </w:r>
      <w:r w:rsidRPr="005C1FE5">
        <w:rPr>
          <w:color w:val="000000" w:themeColor="text1"/>
        </w:rPr>
        <w:t xml:space="preserve">Procedury </w:t>
      </w:r>
      <w:r w:rsidR="00656E25" w:rsidRPr="005C1FE5">
        <w:rPr>
          <w:color w:val="000000" w:themeColor="text1"/>
          <w:szCs w:val="22"/>
        </w:rPr>
        <w:t>testowania, symulacji i certyfikacji PPM DC</w:t>
      </w:r>
      <w:r w:rsidRPr="005C1FE5">
        <w:rPr>
          <w:color w:val="000000" w:themeColor="text1"/>
        </w:rPr>
        <w:t xml:space="preserve"> oraz uwzględniać technologię wytwarzania PGM. Docelowe rozstrzygnięcia w tym zakresie powinny być zawarte w programie szczegółowym.</w:t>
      </w:r>
    </w:p>
    <w:p w14:paraId="044EC477" w14:textId="3DBFF0D1" w:rsidR="001A4F57" w:rsidRPr="005C1FE5" w:rsidRDefault="00FC7CE9" w:rsidP="00EA4BEA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>Czasy stabilizacji pomiędzy poszczególnymi próbami w ramach przedmiotowego testu są uzależnione od technologii wytwarzania, przy czym zaleca się stosowanie następują</w:t>
      </w:r>
      <w:r w:rsidR="001A4F57" w:rsidRPr="005C1FE5">
        <w:rPr>
          <w:color w:val="000000" w:themeColor="text1"/>
          <w:szCs w:val="22"/>
        </w:rPr>
        <w:t>cego</w:t>
      </w:r>
      <w:r w:rsidRPr="005C1FE5">
        <w:rPr>
          <w:color w:val="000000" w:themeColor="text1"/>
          <w:szCs w:val="22"/>
        </w:rPr>
        <w:t xml:space="preserve"> </w:t>
      </w:r>
      <w:r w:rsidR="001A4F57" w:rsidRPr="005C1FE5">
        <w:rPr>
          <w:color w:val="000000" w:themeColor="text1"/>
          <w:szCs w:val="22"/>
        </w:rPr>
        <w:t>czasu</w:t>
      </w:r>
      <w:r w:rsidRPr="005C1FE5">
        <w:rPr>
          <w:color w:val="000000" w:themeColor="text1"/>
          <w:szCs w:val="22"/>
        </w:rPr>
        <w:t>:</w:t>
      </w:r>
    </w:p>
    <w:p w14:paraId="78E76135" w14:textId="0582B6EF" w:rsidR="00B747A2" w:rsidRPr="005C1FE5" w:rsidRDefault="00B747A2" w:rsidP="00656E25">
      <w:pPr>
        <w:pStyle w:val="Podstawowyakapitowy"/>
        <w:ind w:left="360"/>
        <w:rPr>
          <w:b/>
          <w:color w:val="000000" w:themeColor="text1"/>
          <w:szCs w:val="22"/>
        </w:rPr>
      </w:pPr>
      <w:r w:rsidRPr="005C1FE5">
        <w:rPr>
          <w:rFonts w:ascii="Arial" w:eastAsia="Times New Roman" w:hAnsi="Arial" w:cs="Tahoma"/>
          <w:b/>
          <w:color w:val="000000" w:themeColor="text1"/>
          <w:szCs w:val="22"/>
          <w:lang w:eastAsia="pl-PL"/>
        </w:rPr>
        <w:t xml:space="preserve">PPM </w:t>
      </w:r>
      <w:r w:rsidR="008A0ABE" w:rsidRPr="005C1FE5">
        <w:rPr>
          <w:rFonts w:ascii="Arial" w:eastAsia="Times New Roman" w:hAnsi="Arial" w:cs="Tahoma"/>
          <w:b/>
          <w:color w:val="000000" w:themeColor="text1"/>
          <w:szCs w:val="22"/>
          <w:lang w:eastAsia="pl-PL"/>
        </w:rPr>
        <w:t xml:space="preserve">DC </w:t>
      </w:r>
      <w:r w:rsidRPr="005C1FE5">
        <w:rPr>
          <w:rFonts w:ascii="Arial" w:eastAsia="Times New Roman" w:hAnsi="Arial" w:cs="Tahoma"/>
          <w:b/>
          <w:color w:val="000000" w:themeColor="text1"/>
          <w:szCs w:val="22"/>
          <w:lang w:eastAsia="pl-PL"/>
        </w:rPr>
        <w:t>- 2 min</w:t>
      </w:r>
      <w:r w:rsidRPr="005C1FE5" w:rsidDel="00C60872">
        <w:rPr>
          <w:rFonts w:ascii="Arial" w:eastAsia="Times New Roman" w:hAnsi="Arial" w:cs="Tahoma"/>
          <w:b/>
          <w:color w:val="000000" w:themeColor="text1"/>
          <w:szCs w:val="22"/>
          <w:lang w:eastAsia="pl-PL"/>
        </w:rPr>
        <w:t xml:space="preserve"> </w:t>
      </w:r>
    </w:p>
    <w:p w14:paraId="7920B4E6" w14:textId="77777777" w:rsidR="00FC7CE9" w:rsidRPr="005C1FE5" w:rsidRDefault="00FC7CE9" w:rsidP="00656E25">
      <w:pPr>
        <w:pStyle w:val="Akapitzlist"/>
        <w:numPr>
          <w:ilvl w:val="0"/>
          <w:numId w:val="4"/>
        </w:numPr>
        <w:spacing w:after="200"/>
        <w:rPr>
          <w:color w:val="000000" w:themeColor="text1"/>
          <w:szCs w:val="22"/>
        </w:rPr>
      </w:pPr>
      <w:r w:rsidRPr="005C1FE5">
        <w:rPr>
          <w:rFonts w:cs="Arial"/>
          <w:color w:val="000000" w:themeColor="text1"/>
        </w:rPr>
        <w:t xml:space="preserve">Dla wszystkich prób w ramach testu ustawiony w systemie sterowania PGM </w:t>
      </w:r>
      <w:r w:rsidRPr="005C1FE5">
        <w:rPr>
          <w:rFonts w:cs="Arial"/>
          <w:i/>
          <w:color w:val="000000" w:themeColor="text1"/>
        </w:rPr>
        <w:t xml:space="preserve">status regulacji </w:t>
      </w:r>
      <w:proofErr w:type="gramStart"/>
      <w:r w:rsidRPr="005C1FE5">
        <w:rPr>
          <w:rFonts w:cs="Arial"/>
          <w:i/>
          <w:color w:val="000000" w:themeColor="text1"/>
        </w:rPr>
        <w:t xml:space="preserve">FSM </w:t>
      </w:r>
      <w:r w:rsidRPr="005C1FE5">
        <w:rPr>
          <w:rFonts w:cs="Arial"/>
          <w:color w:val="000000" w:themeColor="text1"/>
        </w:rPr>
        <w:t xml:space="preserve"> R</w:t>
      </w:r>
      <w:r w:rsidRPr="005C1FE5">
        <w:rPr>
          <w:rFonts w:cs="Arial"/>
          <w:color w:val="000000" w:themeColor="text1"/>
          <w:vertAlign w:val="subscript"/>
        </w:rPr>
        <w:t>P</w:t>
      </w:r>
      <w:proofErr w:type="gramEnd"/>
      <w:r w:rsidRPr="005C1FE5">
        <w:rPr>
          <w:rFonts w:cs="Arial"/>
          <w:color w:val="000000" w:themeColor="text1"/>
        </w:rPr>
        <w:t> = OFF</w:t>
      </w:r>
    </w:p>
    <w:p w14:paraId="18683B47" w14:textId="7E380ED6" w:rsidR="00EA33B0" w:rsidRPr="005C1FE5" w:rsidRDefault="00FC7CE9" w:rsidP="00EA4BEA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</w:rPr>
        <w:t>W przypadku aktywacji trybu LFSM-U zmiana mocy bazowej powinna zostać zablokowana, o ile OSP nie określi inaczej.</w:t>
      </w:r>
    </w:p>
    <w:p w14:paraId="01BD7B9F" w14:textId="78DB21E5" w:rsidR="007C4FB4" w:rsidRPr="005C1FE5" w:rsidRDefault="007C4FB4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3" w:name="_Toc531339748"/>
      <w:r w:rsidRPr="005C1FE5">
        <w:rPr>
          <w:color w:val="000000" w:themeColor="text1"/>
        </w:rPr>
        <w:t>Sposób przeprowadzenia testu</w:t>
      </w:r>
      <w:bookmarkEnd w:id="13"/>
    </w:p>
    <w:p w14:paraId="6B492D59" w14:textId="1A9683A0" w:rsidR="00DF7F5C" w:rsidRPr="005C1FE5" w:rsidRDefault="00DF7F5C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5C1FE5">
        <w:rPr>
          <w:color w:val="000000" w:themeColor="text1"/>
        </w:rPr>
        <w:t xml:space="preserve">Wymaga się przeprowadzenia testu obiektowego całego </w:t>
      </w:r>
      <w:r w:rsidR="008A0ABE" w:rsidRPr="005C1FE5">
        <w:rPr>
          <w:color w:val="000000" w:themeColor="text1"/>
        </w:rPr>
        <w:t>PPM DC</w:t>
      </w:r>
      <w:r w:rsidRPr="005C1FE5">
        <w:rPr>
          <w:color w:val="000000" w:themeColor="text1"/>
        </w:rPr>
        <w:t>.</w:t>
      </w:r>
    </w:p>
    <w:p w14:paraId="0A2F09BD" w14:textId="231B01DF" w:rsidR="007C4FB4" w:rsidRPr="005C1FE5" w:rsidRDefault="007C4FB4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5C1FE5">
        <w:rPr>
          <w:color w:val="000000" w:themeColor="text1"/>
        </w:rPr>
        <w:t xml:space="preserve">Podczas testu należy zweryfikować parametry regulacji w stanie ustalonym, takie jak </w:t>
      </w:r>
      <w:proofErr w:type="spellStart"/>
      <w:r w:rsidRPr="005C1FE5">
        <w:rPr>
          <w:color w:val="000000" w:themeColor="text1"/>
        </w:rPr>
        <w:t>statyzm</w:t>
      </w:r>
      <w:proofErr w:type="spellEnd"/>
      <w:r w:rsidRPr="005C1FE5">
        <w:rPr>
          <w:color w:val="000000" w:themeColor="text1"/>
        </w:rPr>
        <w:t>, strefa nieczułości i parametry dynamiczne</w:t>
      </w:r>
      <w:r w:rsidR="00306191" w:rsidRPr="005C1FE5">
        <w:rPr>
          <w:color w:val="000000" w:themeColor="text1"/>
        </w:rPr>
        <w:t xml:space="preserve"> </w:t>
      </w:r>
      <w:r w:rsidR="00306191" w:rsidRPr="005C1FE5">
        <w:rPr>
          <w:rFonts w:cs="Arial"/>
          <w:color w:val="000000" w:themeColor="text1"/>
        </w:rPr>
        <w:t xml:space="preserve">zgodnie z odpowiednimi wymaganiami NC </w:t>
      </w:r>
      <w:r w:rsidR="008A0ABE" w:rsidRPr="005C1FE5">
        <w:rPr>
          <w:rFonts w:cs="Arial"/>
          <w:color w:val="000000" w:themeColor="text1"/>
        </w:rPr>
        <w:t>HVDC</w:t>
      </w:r>
      <w:r w:rsidRPr="005C1FE5">
        <w:rPr>
          <w:color w:val="000000" w:themeColor="text1"/>
        </w:rPr>
        <w:t>, w tym odpowiedź</w:t>
      </w:r>
      <w:r w:rsidR="00FC7CE9" w:rsidRPr="005C1FE5">
        <w:rPr>
          <w:color w:val="000000" w:themeColor="text1"/>
        </w:rPr>
        <w:t xml:space="preserve"> </w:t>
      </w:r>
      <w:r w:rsidR="008A0ABE" w:rsidRPr="005C1FE5">
        <w:rPr>
          <w:color w:val="000000" w:themeColor="text1"/>
        </w:rPr>
        <w:t xml:space="preserve">PPM DC </w:t>
      </w:r>
      <w:r w:rsidRPr="005C1FE5">
        <w:rPr>
          <w:color w:val="000000" w:themeColor="text1"/>
        </w:rPr>
        <w:t>na skokową zmianę częstotliwości</w:t>
      </w:r>
      <w:r w:rsidR="002C3D00" w:rsidRPr="005C1FE5">
        <w:rPr>
          <w:color w:val="000000" w:themeColor="text1"/>
        </w:rPr>
        <w:t xml:space="preserve">. </w:t>
      </w:r>
      <w:r w:rsidRPr="005C1FE5">
        <w:rPr>
          <w:color w:val="000000" w:themeColor="text1"/>
        </w:rPr>
        <w:t>Test przeprowadza się, symulując skoki częstotliwości i zmiany</w:t>
      </w:r>
      <w:r w:rsidR="00306191" w:rsidRPr="005C1FE5">
        <w:rPr>
          <w:rFonts w:cs="Arial"/>
          <w:color w:val="000000" w:themeColor="text1"/>
        </w:rPr>
        <w:t xml:space="preserve"> mocy P</w:t>
      </w:r>
      <w:r w:rsidR="008A0ABE" w:rsidRPr="005C1FE5">
        <w:rPr>
          <w:rFonts w:cs="Arial"/>
          <w:color w:val="000000" w:themeColor="text1"/>
        </w:rPr>
        <w:t>PM DC</w:t>
      </w:r>
      <w:r w:rsidRPr="005C1FE5">
        <w:rPr>
          <w:color w:val="000000" w:themeColor="text1"/>
        </w:rPr>
        <w:t xml:space="preserve"> wystarczająco duże, aby doprowadzić do zmiany mocy maksymalnej dla mocy czynnej na poziomie co najmniej 10 </w:t>
      </w:r>
      <w:r w:rsidR="002C3D00" w:rsidRPr="005C1FE5">
        <w:rPr>
          <w:color w:val="000000" w:themeColor="text1"/>
        </w:rPr>
        <w:t>%</w:t>
      </w:r>
      <w:r w:rsidR="0051304F" w:rsidRPr="005C1FE5">
        <w:rPr>
          <w:color w:val="000000" w:themeColor="text1"/>
        </w:rPr>
        <w:t>.</w:t>
      </w:r>
    </w:p>
    <w:p w14:paraId="095781BD" w14:textId="522AB57C" w:rsidR="002C3D00" w:rsidRPr="005C1FE5" w:rsidRDefault="002C3D00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579890DB" w14:textId="082A6EBE" w:rsidR="00DF7F5C" w:rsidRPr="005C1FE5" w:rsidRDefault="00DF7F5C" w:rsidP="00DF7F5C">
      <w:pPr>
        <w:pStyle w:val="Nagwek1"/>
        <w:rPr>
          <w:color w:val="000000" w:themeColor="text1"/>
        </w:rPr>
      </w:pPr>
      <w:bookmarkStart w:id="14" w:name="_Toc531339749"/>
      <w:r w:rsidRPr="005C1FE5">
        <w:rPr>
          <w:color w:val="000000" w:themeColor="text1"/>
        </w:rPr>
        <w:t>Wielkości mierzone</w:t>
      </w:r>
      <w:bookmarkEnd w:id="14"/>
    </w:p>
    <w:p w14:paraId="409060CE" w14:textId="1E38A918" w:rsidR="00DF7F5C" w:rsidRPr="005C1FE5" w:rsidRDefault="00EA0AFB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Szczegółowy zakres podstawowych wielkości mierzonych powinien zostać określony na poziomie program szczegółowego I obejmować co najmniej: </w:t>
      </w:r>
    </w:p>
    <w:p w14:paraId="7EBBD083" w14:textId="77777777" w:rsidR="000A27B1" w:rsidRPr="005C1FE5" w:rsidRDefault="000A27B1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</w:p>
    <w:p w14:paraId="7DDE8FE8" w14:textId="77777777" w:rsidR="00DF7F5C" w:rsidRPr="005C1FE5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odchyłka częstotliwości</w:t>
      </w:r>
      <w:r w:rsidRPr="005C1FE5">
        <w:rPr>
          <w:rFonts w:cs="Arial"/>
          <w:color w:val="000000" w:themeColor="text1"/>
        </w:rPr>
        <w:t xml:space="preserve"> </w:t>
      </w:r>
      <w:proofErr w:type="spellStart"/>
      <w:r w:rsidRPr="005C1FE5">
        <w:rPr>
          <w:rFonts w:cs="Arial"/>
          <w:color w:val="000000" w:themeColor="text1"/>
        </w:rPr>
        <w:t>Δf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5E43A5A6" w14:textId="77777777" w:rsidR="00DF7F5C" w:rsidRPr="005C1FE5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zadana 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Z</w:t>
      </w:r>
      <w:r w:rsidRPr="005C1FE5">
        <w:rPr>
          <w:rFonts w:cs="Arial"/>
          <w:color w:val="000000" w:themeColor="text1"/>
        </w:rPr>
        <w:t>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f),</w:t>
      </w:r>
    </w:p>
    <w:p w14:paraId="6436C092" w14:textId="77777777" w:rsidR="00DF7F5C" w:rsidRPr="005C1FE5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</w:t>
      </w:r>
      <w:r w:rsidRPr="005C1FE5">
        <w:rPr>
          <w:rFonts w:cs="Arial"/>
          <w:bCs/>
          <w:color w:val="000000" w:themeColor="text1"/>
        </w:rPr>
        <w:t>,</w:t>
      </w:r>
    </w:p>
    <w:p w14:paraId="23869721" w14:textId="77777777" w:rsidR="00DF7F5C" w:rsidRPr="005C1FE5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strefa nieczułości odpowiedzi częstotliwościowej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>,</w:t>
      </w:r>
    </w:p>
    <w:p w14:paraId="7D608AA7" w14:textId="7D4CF3C9" w:rsidR="00DF7F5C" w:rsidRPr="005C1FE5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</w:t>
      </w:r>
      <w:proofErr w:type="spellEnd"/>
      <w:r w:rsidRPr="005C1FE5">
        <w:rPr>
          <w:rFonts w:cs="Arial"/>
          <w:color w:val="000000" w:themeColor="text1"/>
        </w:rPr>
        <w:t xml:space="preserve"> s,</w:t>
      </w:r>
    </w:p>
    <w:p w14:paraId="5B6B2A36" w14:textId="77777777" w:rsidR="00FA1795" w:rsidRPr="005C1FE5" w:rsidRDefault="00FA1795" w:rsidP="00FA179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Parametry określające warunki zewnętrzne</w:t>
      </w:r>
      <w:r w:rsidRPr="005C1FE5">
        <w:rPr>
          <w:color w:val="000000" w:themeColor="text1"/>
          <w:szCs w:val="22"/>
        </w:rPr>
        <w:t xml:space="preserve"> </w:t>
      </w:r>
      <w:r w:rsidRPr="005C1FE5">
        <w:rPr>
          <w:rFonts w:cs="Arial"/>
          <w:i/>
          <w:color w:val="000000" w:themeColor="text1"/>
        </w:rPr>
        <w:t>(środowiskowe)</w:t>
      </w:r>
      <w:r w:rsidRPr="005C1FE5">
        <w:rPr>
          <w:color w:val="000000" w:themeColor="text1"/>
          <w:szCs w:val="22"/>
        </w:rPr>
        <w:t xml:space="preserve"> mające wpływ na zdolność do generacji mocy czynnej dla określonej technologii wytwarzania </w:t>
      </w:r>
    </w:p>
    <w:p w14:paraId="76E0E0DF" w14:textId="436313A0" w:rsidR="00DF7F5C" w:rsidRPr="005C1FE5" w:rsidRDefault="00DF7F5C" w:rsidP="00EA0AFB">
      <w:pPr>
        <w:spacing w:after="200"/>
        <w:rPr>
          <w:color w:val="000000" w:themeColor="text1"/>
          <w:lang w:val="pl-PL"/>
        </w:rPr>
      </w:pPr>
    </w:p>
    <w:p w14:paraId="517F05A8" w14:textId="5E239509" w:rsidR="00EA0AFB" w:rsidRPr="005C1FE5" w:rsidRDefault="00EA0AFB" w:rsidP="00EA0AFB">
      <w:pPr>
        <w:spacing w:after="200"/>
        <w:rPr>
          <w:color w:val="000000" w:themeColor="text1"/>
          <w:lang w:val="pl-PL"/>
        </w:rPr>
      </w:pPr>
      <w:r w:rsidRPr="005C1FE5">
        <w:rPr>
          <w:color w:val="000000" w:themeColor="text1"/>
          <w:lang w:val="pl-PL"/>
        </w:rPr>
        <w:t xml:space="preserve">Dodatkowo powinien zostać określony szczegółowy zakres dodatkowych wielkości mierzonych, uwzględniający technologię wytwarzania </w:t>
      </w:r>
      <w:r w:rsidR="008A0ABE" w:rsidRPr="005C1FE5">
        <w:rPr>
          <w:color w:val="000000" w:themeColor="text1"/>
          <w:lang w:val="pl-PL"/>
        </w:rPr>
        <w:t>energii PPM DC</w:t>
      </w:r>
      <w:r w:rsidRPr="005C1FE5">
        <w:rPr>
          <w:color w:val="000000" w:themeColor="text1"/>
          <w:lang w:val="pl-PL"/>
        </w:rPr>
        <w:t>. Przykładowo:</w:t>
      </w:r>
    </w:p>
    <w:p w14:paraId="645B0094" w14:textId="7CD1CCDF" w:rsidR="00FA1795" w:rsidRPr="005C1FE5" w:rsidRDefault="00FA1795" w:rsidP="00FA1795">
      <w:pPr>
        <w:pStyle w:val="Akapitzlist"/>
        <w:widowControl w:val="0"/>
        <w:numPr>
          <w:ilvl w:val="0"/>
          <w:numId w:val="34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liczba pracujących jednostek wytwarzających energię elektryczną</w:t>
      </w:r>
      <w:r w:rsidR="008A0ABE" w:rsidRPr="005C1FE5">
        <w:rPr>
          <w:rFonts w:cs="Arial"/>
          <w:color w:val="000000" w:themeColor="text1"/>
        </w:rPr>
        <w:t>;</w:t>
      </w:r>
    </w:p>
    <w:p w14:paraId="12322415" w14:textId="1BC15617" w:rsidR="00FA1795" w:rsidRPr="005C1FE5" w:rsidRDefault="00FA1795" w:rsidP="00FA1795">
      <w:pPr>
        <w:pStyle w:val="Akapitzlist"/>
        <w:widowControl w:val="0"/>
        <w:numPr>
          <w:ilvl w:val="0"/>
          <w:numId w:val="34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wartości zadanej mocy czynnej dla trybu </w:t>
      </w:r>
      <w:r w:rsidR="00306191" w:rsidRPr="005C1FE5">
        <w:rPr>
          <w:rFonts w:cs="Arial"/>
          <w:color w:val="000000" w:themeColor="text1"/>
        </w:rPr>
        <w:t>L</w:t>
      </w:r>
      <w:r w:rsidRPr="005C1FE5">
        <w:rPr>
          <w:rFonts w:cs="Arial"/>
          <w:color w:val="000000" w:themeColor="text1"/>
        </w:rPr>
        <w:t xml:space="preserve">FSM dla całego PPM </w:t>
      </w:r>
      <w:r w:rsidR="008A0ABE" w:rsidRPr="005C1FE5">
        <w:rPr>
          <w:rFonts w:cs="Arial"/>
          <w:color w:val="000000" w:themeColor="text1"/>
        </w:rPr>
        <w:t>DC;</w:t>
      </w:r>
    </w:p>
    <w:p w14:paraId="289EE5D7" w14:textId="3946AC1E" w:rsidR="00FA1795" w:rsidRPr="005C1FE5" w:rsidRDefault="00FA1795" w:rsidP="00FA1795">
      <w:pPr>
        <w:pStyle w:val="Akapitzlist"/>
        <w:widowControl w:val="0"/>
        <w:numPr>
          <w:ilvl w:val="0"/>
          <w:numId w:val="34"/>
        </w:numPr>
        <w:tabs>
          <w:tab w:val="left" w:pos="355"/>
        </w:tabs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aktywny tryb regulacji mocy czynnej PPM</w:t>
      </w:r>
      <w:r w:rsidR="008A0ABE" w:rsidRPr="005C1FE5">
        <w:rPr>
          <w:rFonts w:cs="Arial"/>
          <w:color w:val="000000" w:themeColor="text1"/>
        </w:rPr>
        <w:t xml:space="preserve"> DC;</w:t>
      </w:r>
    </w:p>
    <w:p w14:paraId="444A443A" w14:textId="77777777" w:rsidR="00EA0AFB" w:rsidRPr="005C1FE5" w:rsidRDefault="00EA0AFB" w:rsidP="00DF7F5C">
      <w:pPr>
        <w:pStyle w:val="Akapitzlist"/>
        <w:spacing w:before="0" w:after="200"/>
        <w:ind w:left="360"/>
        <w:rPr>
          <w:rFonts w:cs="Arial"/>
          <w:color w:val="000000" w:themeColor="text1"/>
        </w:rPr>
      </w:pPr>
    </w:p>
    <w:p w14:paraId="0C17DF70" w14:textId="4667E794" w:rsidR="00DF7F5C" w:rsidRPr="005C1FE5" w:rsidRDefault="00DF7F5C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5C1FE5">
        <w:rPr>
          <w:rFonts w:cs="Arial"/>
          <w:color w:val="000000" w:themeColor="text1"/>
        </w:rPr>
        <w:t>Sygnały powinny być archiwizowane z rozdzielczością czasową co najmniej 1</w:t>
      </w:r>
      <w:r w:rsidR="008A0ABE"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t>s. Nie przewiduje się zabudowy dodatkowego zewnętrznego urządzenia rejestrującego dane.</w:t>
      </w:r>
    </w:p>
    <w:p w14:paraId="0FCABC4D" w14:textId="109C4F3D" w:rsidR="002C3D00" w:rsidRPr="005C1FE5" w:rsidRDefault="002C3D00" w:rsidP="00DF7F5C">
      <w:pPr>
        <w:pStyle w:val="Nagwek1"/>
        <w:rPr>
          <w:color w:val="000000" w:themeColor="text1"/>
        </w:rPr>
      </w:pPr>
      <w:bookmarkStart w:id="15" w:name="_Toc531339750"/>
      <w:r w:rsidRPr="005C1FE5">
        <w:rPr>
          <w:color w:val="000000" w:themeColor="text1"/>
        </w:rPr>
        <w:lastRenderedPageBreak/>
        <w:t>Wielkości wejściowe (wymuszające)</w:t>
      </w:r>
      <w:bookmarkEnd w:id="15"/>
      <w:r w:rsidRPr="005C1FE5">
        <w:rPr>
          <w:color w:val="000000" w:themeColor="text1"/>
        </w:rPr>
        <w:t xml:space="preserve"> </w:t>
      </w:r>
    </w:p>
    <w:p w14:paraId="6FA68088" w14:textId="77777777" w:rsidR="002C3D00" w:rsidRPr="005C1FE5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Dla zbadania </w:t>
      </w:r>
      <w:r w:rsidRPr="005C1FE5">
        <w:rPr>
          <w:rFonts w:cs="Arial"/>
          <w:i/>
          <w:color w:val="000000" w:themeColor="text1"/>
        </w:rPr>
        <w:t xml:space="preserve">odpowiedzi częstotliwościowej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 wymagane jest korzystanie z poniższych wielkości:</w:t>
      </w:r>
    </w:p>
    <w:p w14:paraId="619DC1D6" w14:textId="77777777" w:rsidR="002C3D00" w:rsidRPr="005C1FE5" w:rsidRDefault="002C3D00" w:rsidP="002C3D00">
      <w:pPr>
        <w:pStyle w:val="Akapitzlist"/>
        <w:spacing w:after="0" w:line="240" w:lineRule="auto"/>
        <w:ind w:left="425"/>
        <w:rPr>
          <w:rFonts w:cs="Arial"/>
          <w:color w:val="000000" w:themeColor="text1"/>
        </w:rPr>
      </w:pPr>
    </w:p>
    <w:p w14:paraId="7C222640" w14:textId="77777777" w:rsidR="002C3D00" w:rsidRPr="005C1FE5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i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Strefa nieczułości odpowiedzi częstotliwościowej</w:t>
      </w:r>
      <w:r w:rsidRPr="005C1FE5" w:rsidDel="00F42926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t>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>,</w:t>
      </w:r>
    </w:p>
    <w:p w14:paraId="45225A96" w14:textId="77777777" w:rsidR="002C3D00" w:rsidRPr="005C1FE5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i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</w:t>
      </w:r>
      <w:proofErr w:type="spellEnd"/>
      <w:r w:rsidRPr="005C1FE5">
        <w:rPr>
          <w:rFonts w:cs="Arial"/>
          <w:color w:val="000000" w:themeColor="text1"/>
        </w:rPr>
        <w:t xml:space="preserve"> s,</w:t>
      </w:r>
    </w:p>
    <w:p w14:paraId="51FA17B7" w14:textId="77777777" w:rsidR="002C3D00" w:rsidRPr="005C1FE5" w:rsidRDefault="002C3D00" w:rsidP="00AC15CD">
      <w:pPr>
        <w:pStyle w:val="Akapitzlist"/>
        <w:numPr>
          <w:ilvl w:val="0"/>
          <w:numId w:val="5"/>
        </w:numPr>
        <w:spacing w:before="0" w:after="0" w:line="259" w:lineRule="auto"/>
        <w:ind w:left="641" w:hanging="357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Odchyłka częstotliwości</w:t>
      </w:r>
      <w:r w:rsidRPr="005C1FE5">
        <w:rPr>
          <w:rFonts w:cs="Arial"/>
          <w:color w:val="000000" w:themeColor="text1"/>
        </w:rPr>
        <w:t xml:space="preserve"> </w:t>
      </w:r>
      <w:proofErr w:type="spellStart"/>
      <w:r w:rsidRPr="005C1FE5">
        <w:rPr>
          <w:rFonts w:cs="Arial"/>
          <w:color w:val="000000" w:themeColor="text1"/>
        </w:rPr>
        <w:t>Δf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47E34252" w14:textId="5888B366" w:rsidR="00FA1795" w:rsidRPr="005C1FE5" w:rsidRDefault="00FA1795" w:rsidP="00FA1795">
      <w:pPr>
        <w:pStyle w:val="Akapitzlis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Wielkości wymienione na poz. 1 i 2 są parametrami mającymi wpływ na </w:t>
      </w:r>
      <w:r w:rsidRPr="005C1FE5">
        <w:rPr>
          <w:rFonts w:cs="Arial"/>
          <w:i/>
          <w:color w:val="000000" w:themeColor="text1"/>
        </w:rPr>
        <w:t>zadaną odpowiedź częstotliwościową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Z</w:t>
      </w:r>
      <w:r w:rsidRPr="005C1FE5">
        <w:rPr>
          <w:rFonts w:cs="Arial"/>
          <w:color w:val="000000" w:themeColor="text1"/>
        </w:rPr>
        <w:t>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f), niezależnie od wielkości </w:t>
      </w:r>
      <w:r w:rsidRPr="005C1FE5">
        <w:rPr>
          <w:rFonts w:cs="Arial"/>
          <w:i/>
          <w:color w:val="000000" w:themeColor="text1"/>
        </w:rPr>
        <w:t>odchyłki częstotliwości</w:t>
      </w:r>
      <w:r w:rsidRPr="005C1FE5">
        <w:rPr>
          <w:rFonts w:cs="Arial"/>
          <w:color w:val="000000" w:themeColor="text1"/>
        </w:rPr>
        <w:t xml:space="preserve"> </w:t>
      </w:r>
      <w:proofErr w:type="spellStart"/>
      <w:r w:rsidRPr="005C1FE5">
        <w:rPr>
          <w:rFonts w:cs="Arial"/>
          <w:color w:val="000000" w:themeColor="text1"/>
        </w:rPr>
        <w:t>Δf</w:t>
      </w:r>
      <w:proofErr w:type="spellEnd"/>
      <w:r w:rsidRPr="005C1FE5">
        <w:rPr>
          <w:rFonts w:cs="Arial"/>
          <w:i/>
          <w:color w:val="000000" w:themeColor="text1"/>
        </w:rPr>
        <w:t>,</w:t>
      </w:r>
      <w:r w:rsidRPr="005C1FE5">
        <w:rPr>
          <w:rFonts w:cs="Arial"/>
          <w:color w:val="000000" w:themeColor="text1"/>
        </w:rPr>
        <w:t xml:space="preserve"> którą należy traktować jako główną wielkość wejściową. Zadawanie </w:t>
      </w:r>
      <w:r w:rsidRPr="005C1FE5">
        <w:rPr>
          <w:rFonts w:cs="Arial"/>
          <w:i/>
          <w:color w:val="000000" w:themeColor="text1"/>
        </w:rPr>
        <w:t>odchyłki częstotliwości</w:t>
      </w:r>
      <w:r w:rsidRPr="005C1FE5">
        <w:rPr>
          <w:rFonts w:cs="Arial"/>
          <w:color w:val="000000" w:themeColor="text1"/>
        </w:rPr>
        <w:t xml:space="preserve"> powinno być realizowane przez </w:t>
      </w:r>
      <w:proofErr w:type="gramStart"/>
      <w:r w:rsidRPr="005C1FE5">
        <w:rPr>
          <w:rFonts w:cs="Arial"/>
          <w:color w:val="000000" w:themeColor="text1"/>
        </w:rPr>
        <w:t>specjalistę  we</w:t>
      </w:r>
      <w:proofErr w:type="gramEnd"/>
      <w:r w:rsidRPr="005C1FE5">
        <w:rPr>
          <w:rFonts w:cs="Arial"/>
          <w:color w:val="000000" w:themeColor="text1"/>
        </w:rPr>
        <w:t xml:space="preserve"> właściwym miejscu struktury układu regulacji PGM (np. w regulatorze turbiny). Odchyłka częstotliwości może być uzyskiwana poprzez symulowanie zmian częstotliwości lub też symulowanie samej odchyłki częstotliwości. Kształt zadawanej </w:t>
      </w:r>
      <w:r w:rsidRPr="005C1FE5">
        <w:rPr>
          <w:rFonts w:cs="Arial"/>
          <w:i/>
          <w:color w:val="000000" w:themeColor="text1"/>
        </w:rPr>
        <w:t xml:space="preserve">odchyłki częstotliwości </w:t>
      </w:r>
      <w:proofErr w:type="spellStart"/>
      <w:r w:rsidRPr="005C1FE5">
        <w:rPr>
          <w:rFonts w:cs="Arial"/>
          <w:color w:val="000000" w:themeColor="text1"/>
        </w:rPr>
        <w:t>Δf</w:t>
      </w:r>
      <w:proofErr w:type="spellEnd"/>
      <w:r w:rsidRPr="005C1FE5">
        <w:rPr>
          <w:rFonts w:cs="Arial"/>
          <w:color w:val="000000" w:themeColor="text1"/>
        </w:rPr>
        <w:t>, w zależności od realizowanej próby, przedstawiono w dalszej części dokumentu.</w:t>
      </w:r>
    </w:p>
    <w:p w14:paraId="14E2F1B5" w14:textId="77777777" w:rsidR="002C3D00" w:rsidRPr="005C1FE5" w:rsidRDefault="002C3D00" w:rsidP="002C3D00">
      <w:pPr>
        <w:pStyle w:val="Akapitzlist"/>
        <w:rPr>
          <w:rFonts w:cs="Arial"/>
          <w:color w:val="000000" w:themeColor="text1"/>
        </w:rPr>
      </w:pPr>
    </w:p>
    <w:p w14:paraId="615F586F" w14:textId="77777777" w:rsidR="002C3D00" w:rsidRPr="005C1FE5" w:rsidRDefault="002C3D00" w:rsidP="00DF7F5C">
      <w:pPr>
        <w:pStyle w:val="Nagwek1"/>
        <w:rPr>
          <w:color w:val="000000" w:themeColor="text1"/>
        </w:rPr>
      </w:pPr>
      <w:bookmarkStart w:id="16" w:name="_Toc531339751"/>
      <w:r w:rsidRPr="005C1FE5">
        <w:rPr>
          <w:color w:val="000000" w:themeColor="text1"/>
        </w:rPr>
        <w:t>Wielkości wyjściowe (odpowiedź układu)</w:t>
      </w:r>
      <w:bookmarkEnd w:id="16"/>
    </w:p>
    <w:p w14:paraId="21D0968F" w14:textId="73CEBAC0" w:rsidR="002C3D00" w:rsidRPr="005C1FE5" w:rsidRDefault="00C57B30" w:rsidP="002C3D00">
      <w:pPr>
        <w:pStyle w:val="Akapitzlis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Wielkością wyjściową jest </w:t>
      </w: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</w:t>
      </w:r>
      <w:r w:rsidR="002C2EC2" w:rsidRPr="005C1FE5">
        <w:rPr>
          <w:rFonts w:cs="Arial"/>
          <w:color w:val="000000" w:themeColor="text1"/>
        </w:rPr>
        <w:t xml:space="preserve"> modułu wytwarzania energii</w:t>
      </w:r>
      <w:r w:rsidRPr="005C1FE5">
        <w:rPr>
          <w:rFonts w:cs="Arial"/>
          <w:color w:val="000000" w:themeColor="text1"/>
        </w:rPr>
        <w:t>.</w:t>
      </w:r>
    </w:p>
    <w:p w14:paraId="5A2CA591" w14:textId="77777777" w:rsidR="002C3D00" w:rsidRPr="005C1FE5" w:rsidRDefault="002C3D00" w:rsidP="002C3D00">
      <w:pPr>
        <w:pStyle w:val="Akapitzlist"/>
        <w:rPr>
          <w:rFonts w:cs="Arial"/>
          <w:color w:val="000000" w:themeColor="text1"/>
        </w:rPr>
      </w:pPr>
    </w:p>
    <w:p w14:paraId="7DD89FA9" w14:textId="5716AF29" w:rsidR="002C3D00" w:rsidRPr="005C1FE5" w:rsidRDefault="002C3D00" w:rsidP="00DF7F5C">
      <w:pPr>
        <w:pStyle w:val="Nagwek1"/>
        <w:rPr>
          <w:color w:val="000000" w:themeColor="text1"/>
        </w:rPr>
      </w:pPr>
      <w:bookmarkStart w:id="17" w:name="_Toc531339752"/>
      <w:r w:rsidRPr="005C1FE5">
        <w:rPr>
          <w:color w:val="000000" w:themeColor="text1"/>
        </w:rPr>
        <w:t xml:space="preserve">Punkty pracy modułu wytwarzania energii </w:t>
      </w:r>
      <w:r w:rsidR="0063259E" w:rsidRPr="005C1FE5">
        <w:rPr>
          <w:color w:val="000000" w:themeColor="text1"/>
        </w:rPr>
        <w:t>(poziomy generowanej mocy</w:t>
      </w:r>
      <w:r w:rsidRPr="005C1FE5">
        <w:rPr>
          <w:color w:val="000000" w:themeColor="text1"/>
        </w:rPr>
        <w:t>).</w:t>
      </w:r>
      <w:bookmarkEnd w:id="17"/>
    </w:p>
    <w:p w14:paraId="7A721D7D" w14:textId="77777777" w:rsidR="002C3D00" w:rsidRPr="005C1FE5" w:rsidRDefault="002C3D00" w:rsidP="002C3D00">
      <w:pPr>
        <w:pStyle w:val="Akapitzlis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Zbadanie wybranej </w:t>
      </w:r>
      <w:r w:rsidRPr="005C1FE5">
        <w:rPr>
          <w:rFonts w:cs="Arial"/>
          <w:i/>
          <w:color w:val="000000" w:themeColor="text1"/>
        </w:rPr>
        <w:t>odpowiedzi częstotliwościowej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</w:t>
      </w:r>
      <w:r w:rsidRPr="005C1FE5">
        <w:rPr>
          <w:rFonts w:cs="Arial"/>
          <w:i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t>zostanie przeprowadzone w poniższych punktach pracy (poziomach mocy bazowej).</w:t>
      </w:r>
    </w:p>
    <w:p w14:paraId="06E2316F" w14:textId="77777777" w:rsidR="002C3D00" w:rsidRPr="005C1FE5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315FACCC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B1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min_dysp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+ 2,5 % 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3E74E421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B2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min_dysp</w:t>
      </w:r>
      <w:proofErr w:type="spellEnd"/>
      <w:r w:rsidRPr="005C1FE5">
        <w:rPr>
          <w:rFonts w:cs="Arial"/>
          <w:color w:val="000000" w:themeColor="text1"/>
        </w:rPr>
        <w:t xml:space="preserve"> + 5 %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25608D8C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B3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min_dysp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+ 7,5 %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0422F93F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B4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min_dysp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+10 %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4CC0A101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B5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(P</w:t>
      </w:r>
      <w:r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- </w:t>
      </w:r>
      <w:proofErr w:type="spellStart"/>
      <w:proofErr w:type="gram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</w:t>
      </w:r>
      <w:proofErr w:type="spellEnd"/>
      <w:r w:rsidRPr="005C1FE5">
        <w:rPr>
          <w:rFonts w:cs="Arial"/>
          <w:color w:val="000000" w:themeColor="text1"/>
        </w:rPr>
        <w:t>)/</w:t>
      </w:r>
      <w:proofErr w:type="gramEnd"/>
      <w:r w:rsidRPr="005C1FE5">
        <w:rPr>
          <w:rFonts w:cs="Arial"/>
          <w:color w:val="000000" w:themeColor="text1"/>
        </w:rPr>
        <w:t>2</w:t>
      </w:r>
    </w:p>
    <w:p w14:paraId="14ED8945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B6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max_dysp</w:t>
      </w:r>
      <w:proofErr w:type="spellEnd"/>
      <w:r w:rsidRPr="005C1FE5">
        <w:rPr>
          <w:rFonts w:cs="Arial"/>
          <w:color w:val="000000" w:themeColor="text1"/>
        </w:rPr>
        <w:t xml:space="preserve"> - 7,5 %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77B7D0BD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B7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max_dysp</w:t>
      </w:r>
      <w:proofErr w:type="spellEnd"/>
      <w:r w:rsidRPr="005C1FE5">
        <w:rPr>
          <w:rFonts w:cs="Arial"/>
          <w:color w:val="000000" w:themeColor="text1"/>
        </w:rPr>
        <w:t xml:space="preserve"> - 5 %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61CFD719" w14:textId="77777777" w:rsidR="00985590" w:rsidRPr="005C1FE5" w:rsidRDefault="00985590" w:rsidP="00985590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B8</w:t>
      </w:r>
      <w:r w:rsidRPr="005C1FE5">
        <w:rPr>
          <w:rFonts w:cs="Arial"/>
          <w:color w:val="000000" w:themeColor="text1"/>
        </w:rPr>
        <w:t xml:space="preserve"> = P</w:t>
      </w:r>
      <w:r w:rsidRPr="005C1FE5">
        <w:rPr>
          <w:rFonts w:cs="Arial"/>
          <w:color w:val="000000" w:themeColor="text1"/>
          <w:vertAlign w:val="subscript"/>
        </w:rPr>
        <w:t>max_dysp</w:t>
      </w:r>
      <w:r w:rsidRPr="005C1FE5">
        <w:rPr>
          <w:rFonts w:cs="Arial"/>
          <w:color w:val="000000" w:themeColor="text1"/>
        </w:rPr>
        <w:t>-2,5 %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4B812F83" w14:textId="04614DB9" w:rsidR="002C3D00" w:rsidRPr="005C1FE5" w:rsidRDefault="002C3D00" w:rsidP="00DF7F5C">
      <w:pPr>
        <w:spacing w:after="200"/>
        <w:rPr>
          <w:color w:val="000000" w:themeColor="text1"/>
        </w:rPr>
      </w:pPr>
    </w:p>
    <w:p w14:paraId="279EF4EE" w14:textId="28CB0118" w:rsidR="002C3D00" w:rsidRPr="005C1FE5" w:rsidRDefault="002C3D00" w:rsidP="002C3D00">
      <w:pPr>
        <w:pStyle w:val="Nagwek1"/>
        <w:rPr>
          <w:color w:val="000000" w:themeColor="text1"/>
        </w:rPr>
      </w:pPr>
      <w:bookmarkStart w:id="18" w:name="_Toc531339753"/>
      <w:r w:rsidRPr="005C1FE5">
        <w:rPr>
          <w:color w:val="000000" w:themeColor="text1"/>
        </w:rPr>
        <w:t>Sposób sprawdzenia zdolności.</w:t>
      </w:r>
      <w:bookmarkEnd w:id="18"/>
    </w:p>
    <w:p w14:paraId="6C170466" w14:textId="334DD5CD" w:rsidR="00552FF4" w:rsidRPr="005C1FE5" w:rsidRDefault="00552FF4" w:rsidP="00552FF4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19" w:name="_Toc524523118"/>
      <w:bookmarkStart w:id="20" w:name="_Toc524608026"/>
      <w:bookmarkStart w:id="21" w:name="_Toc524674044"/>
      <w:bookmarkStart w:id="22" w:name="_Toc531339754"/>
      <w:r w:rsidRPr="005C1FE5">
        <w:rPr>
          <w:color w:val="000000" w:themeColor="text1"/>
        </w:rPr>
        <w:t xml:space="preserve">Próba 1 – sprawdzenie możliwości zmiany nastawy </w:t>
      </w:r>
      <w:proofErr w:type="spellStart"/>
      <w:r w:rsidRPr="005C1FE5">
        <w:rPr>
          <w:color w:val="000000" w:themeColor="text1"/>
        </w:rPr>
        <w:t>statyzmu</w:t>
      </w:r>
      <w:proofErr w:type="spellEnd"/>
      <w:r w:rsidRPr="005C1FE5">
        <w:rPr>
          <w:color w:val="000000" w:themeColor="text1"/>
        </w:rPr>
        <w:t xml:space="preserve"> i </w:t>
      </w:r>
      <w:r w:rsidR="00306191" w:rsidRPr="005C1FE5">
        <w:rPr>
          <w:color w:val="000000" w:themeColor="text1"/>
        </w:rPr>
        <w:t>strefy nieczułości odpowiedzi częstotliwościowej (strefy martwej)</w:t>
      </w:r>
      <w:bookmarkEnd w:id="19"/>
      <w:bookmarkEnd w:id="20"/>
      <w:bookmarkEnd w:id="21"/>
      <w:bookmarkEnd w:id="22"/>
    </w:p>
    <w:p w14:paraId="34E3796F" w14:textId="56ACEAF3" w:rsidR="00552FF4" w:rsidRPr="005C1FE5" w:rsidRDefault="00552FF4" w:rsidP="00552FF4">
      <w:pPr>
        <w:pStyle w:val="Akapitzlis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Sprawdzić możliwość </w:t>
      </w:r>
      <w:r w:rsidR="00985590" w:rsidRPr="005C1FE5">
        <w:rPr>
          <w:rFonts w:cs="Arial"/>
          <w:color w:val="000000" w:themeColor="text1"/>
        </w:rPr>
        <w:t xml:space="preserve">zmiany </w:t>
      </w:r>
      <w:r w:rsidRPr="005C1FE5">
        <w:rPr>
          <w:rFonts w:cs="Arial"/>
          <w:color w:val="000000" w:themeColor="text1"/>
        </w:rPr>
        <w:t>ustawień:</w:t>
      </w:r>
    </w:p>
    <w:p w14:paraId="15B66900" w14:textId="7FE8EAE8" w:rsidR="00552FF4" w:rsidRPr="005C1FE5" w:rsidRDefault="00552FF4" w:rsidP="00552FF4">
      <w:pPr>
        <w:pStyle w:val="Akapitzlist"/>
        <w:numPr>
          <w:ilvl w:val="0"/>
          <w:numId w:val="7"/>
        </w:numPr>
        <w:spacing w:before="0" w:line="259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</w:t>
      </w:r>
      <w:r w:rsidRPr="005C1FE5">
        <w:rPr>
          <w:rFonts w:cs="Arial"/>
          <w:i/>
          <w:color w:val="000000" w:themeColor="text1"/>
        </w:rPr>
        <w:t xml:space="preserve"> </w:t>
      </w:r>
      <w:proofErr w:type="spellStart"/>
      <w:r w:rsidRPr="005C1FE5">
        <w:rPr>
          <w:rFonts w:cs="Arial"/>
          <w:color w:val="000000" w:themeColor="text1"/>
        </w:rPr>
        <w:t>Δf</w:t>
      </w:r>
      <w:proofErr w:type="spellEnd"/>
      <w:r w:rsidRPr="005C1FE5">
        <w:rPr>
          <w:rFonts w:cs="Arial"/>
          <w:color w:val="000000" w:themeColor="text1"/>
        </w:rPr>
        <w:t xml:space="preserve"> w zakresie: </w:t>
      </w:r>
      <w:r w:rsidR="008A45DD" w:rsidRPr="005C1FE5">
        <w:rPr>
          <w:rFonts w:cs="Arial"/>
          <w:color w:val="000000" w:themeColor="text1"/>
        </w:rPr>
        <w:t>-</w:t>
      </w:r>
      <w:r w:rsidRPr="005C1FE5">
        <w:rPr>
          <w:rFonts w:cs="Arial"/>
          <w:color w:val="000000" w:themeColor="text1"/>
        </w:rPr>
        <w:t xml:space="preserve">200 … </w:t>
      </w:r>
      <w:r w:rsidR="008A45DD" w:rsidRPr="005C1FE5">
        <w:rPr>
          <w:rFonts w:cs="Arial"/>
          <w:color w:val="000000" w:themeColor="text1"/>
        </w:rPr>
        <w:t>-</w:t>
      </w:r>
      <w:r w:rsidRPr="005C1FE5">
        <w:rPr>
          <w:rFonts w:cs="Arial"/>
          <w:color w:val="000000" w:themeColor="text1"/>
        </w:rPr>
        <w:t xml:space="preserve">500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 xml:space="preserve"> (49,5 </w:t>
      </w:r>
      <w:proofErr w:type="spellStart"/>
      <w:r w:rsidRPr="005C1FE5">
        <w:rPr>
          <w:rFonts w:cs="Arial"/>
          <w:color w:val="000000" w:themeColor="text1"/>
        </w:rPr>
        <w:t>Hz</w:t>
      </w:r>
      <w:proofErr w:type="spellEnd"/>
      <w:r w:rsidRPr="005C1FE5">
        <w:rPr>
          <w:rFonts w:cs="Arial"/>
          <w:color w:val="000000" w:themeColor="text1"/>
        </w:rPr>
        <w:t xml:space="preserve">–49,8 </w:t>
      </w:r>
      <w:proofErr w:type="spellStart"/>
      <w:r w:rsidRPr="005C1FE5">
        <w:rPr>
          <w:rFonts w:cs="Arial"/>
          <w:color w:val="000000" w:themeColor="text1"/>
        </w:rPr>
        <w:t>Hz</w:t>
      </w:r>
      <w:proofErr w:type="spellEnd"/>
      <w:r w:rsidRPr="005C1FE5">
        <w:rPr>
          <w:rFonts w:cs="Arial"/>
          <w:color w:val="000000" w:themeColor="text1"/>
        </w:rPr>
        <w:t>),</w:t>
      </w:r>
    </w:p>
    <w:p w14:paraId="11E6D808" w14:textId="17AD6F3D" w:rsidR="00552FF4" w:rsidRPr="005C1FE5" w:rsidRDefault="00552FF4" w:rsidP="00552FF4">
      <w:pPr>
        <w:pStyle w:val="Akapitzlist"/>
        <w:numPr>
          <w:ilvl w:val="0"/>
          <w:numId w:val="7"/>
        </w:numPr>
        <w:spacing w:before="0" w:line="259" w:lineRule="auto"/>
        <w:jc w:val="left"/>
        <w:rPr>
          <w:rFonts w:cs="Arial"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statyzmu</w:t>
      </w:r>
      <w:proofErr w:type="spellEnd"/>
      <w:r w:rsidRPr="005C1FE5">
        <w:rPr>
          <w:rFonts w:cs="Arial"/>
          <w:color w:val="000000" w:themeColor="text1"/>
        </w:rPr>
        <w:t xml:space="preserve"> s w zakresie: 2 … 12%,</w:t>
      </w:r>
    </w:p>
    <w:p w14:paraId="21461B52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lastRenderedPageBreak/>
        <w:t>Kryteria oceny próby:</w:t>
      </w:r>
    </w:p>
    <w:p w14:paraId="335F1416" w14:textId="1DCC8C9F" w:rsidR="00552FF4" w:rsidRPr="005C1FE5" w:rsidRDefault="00985590" w:rsidP="00EA4BEA">
      <w:pPr>
        <w:rPr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  <w:lang w:val="pl-PL"/>
        </w:rPr>
        <w:t>pozytywny</w:t>
      </w:r>
      <w:proofErr w:type="gramEnd"/>
      <w:r w:rsidRPr="005C1FE5">
        <w:rPr>
          <w:rFonts w:cs="Arial"/>
          <w:color w:val="000000" w:themeColor="text1"/>
          <w:lang w:val="pl-PL"/>
        </w:rPr>
        <w:t xml:space="preserve"> jeśli, możliwa będzie zmiana ww. parametrów w podanych zakresach. </w:t>
      </w:r>
    </w:p>
    <w:p w14:paraId="61926482" w14:textId="77777777" w:rsidR="00552FF4" w:rsidRPr="005C1FE5" w:rsidRDefault="00552FF4" w:rsidP="00552FF4">
      <w:pPr>
        <w:spacing w:line="259" w:lineRule="auto"/>
        <w:jc w:val="left"/>
        <w:rPr>
          <w:color w:val="000000" w:themeColor="text1"/>
          <w:lang w:val="pl-PL"/>
        </w:rPr>
      </w:pPr>
    </w:p>
    <w:p w14:paraId="4826CB3C" w14:textId="5008A4A9" w:rsidR="00552FF4" w:rsidRPr="005C1FE5" w:rsidRDefault="00552FF4" w:rsidP="00552FF4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23" w:name="_Toc524523119"/>
      <w:bookmarkStart w:id="24" w:name="_Toc524608027"/>
      <w:bookmarkStart w:id="25" w:name="_Toc524674045"/>
      <w:bookmarkStart w:id="26" w:name="_Toc531339755"/>
      <w:r w:rsidRPr="005C1FE5">
        <w:rPr>
          <w:color w:val="000000" w:themeColor="text1"/>
        </w:rPr>
        <w:t>Próba 2 – sprawdzenie możliwości blokowania LFSM-U</w:t>
      </w:r>
      <w:bookmarkEnd w:id="23"/>
      <w:bookmarkEnd w:id="24"/>
      <w:bookmarkEnd w:id="25"/>
      <w:bookmarkEnd w:id="26"/>
    </w:p>
    <w:p w14:paraId="134F87E1" w14:textId="77777777" w:rsidR="00552FF4" w:rsidRPr="005C1FE5" w:rsidRDefault="00552FF4" w:rsidP="00552FF4">
      <w:pPr>
        <w:pStyle w:val="Akapitzlis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Sprawdzić możliwość blokowania działania LFSM-U.</w:t>
      </w:r>
    </w:p>
    <w:p w14:paraId="6D1C765D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77F5AD64" w14:textId="4407300C" w:rsidR="00552FF4" w:rsidRPr="005C1FE5" w:rsidRDefault="00552FF4" w:rsidP="00552FF4">
      <w:pPr>
        <w:pStyle w:val="Akapitzlist"/>
        <w:numPr>
          <w:ilvl w:val="0"/>
          <w:numId w:val="14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</w:t>
      </w:r>
      <w:r w:rsidR="008A45DD" w:rsidRPr="005C1FE5">
        <w:rPr>
          <w:rFonts w:cs="Arial"/>
          <w:color w:val="000000" w:themeColor="text1"/>
        </w:rPr>
        <w:t>-</w:t>
      </w:r>
      <w:r w:rsidRPr="005C1FE5">
        <w:rPr>
          <w:rFonts w:cs="Arial"/>
          <w:color w:val="000000" w:themeColor="text1"/>
        </w:rPr>
        <w:t xml:space="preserve">200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2709CCD7" w14:textId="77777777" w:rsidR="00552FF4" w:rsidRPr="005C1FE5" w:rsidRDefault="00552FF4" w:rsidP="00552FF4">
      <w:pPr>
        <w:pStyle w:val="Akapitzlist"/>
        <w:numPr>
          <w:ilvl w:val="0"/>
          <w:numId w:val="14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</w:t>
      </w:r>
      <w:proofErr w:type="spellEnd"/>
      <w:r w:rsidRPr="005C1FE5">
        <w:rPr>
          <w:rFonts w:cs="Arial"/>
          <w:color w:val="000000" w:themeColor="text1"/>
        </w:rPr>
        <w:t xml:space="preserve"> s = 5%</w:t>
      </w:r>
    </w:p>
    <w:p w14:paraId="3E042328" w14:textId="3C50E375" w:rsidR="00552FF4" w:rsidRPr="005C1FE5" w:rsidRDefault="00552FF4" w:rsidP="00552FF4">
      <w:pPr>
        <w:pStyle w:val="Akapitzlist"/>
        <w:numPr>
          <w:ilvl w:val="0"/>
          <w:numId w:val="14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(P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</w:t>
      </w:r>
      <w:r w:rsidR="009E399C" w:rsidRPr="005C1FE5">
        <w:rPr>
          <w:rFonts w:cs="Arial"/>
          <w:color w:val="000000" w:themeColor="text1"/>
        </w:rPr>
        <w:t>–</w:t>
      </w:r>
      <w:r w:rsidRPr="005C1FE5">
        <w:rPr>
          <w:rFonts w:cs="Arial"/>
          <w:color w:val="000000" w:themeColor="text1"/>
        </w:rPr>
        <w:t xml:space="preserve"> </w:t>
      </w:r>
      <w:proofErr w:type="gramStart"/>
      <w:r w:rsidRPr="005C1FE5">
        <w:rPr>
          <w:rFonts w:cs="Arial"/>
          <w:color w:val="000000" w:themeColor="text1"/>
        </w:rPr>
        <w:t>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</w:rPr>
        <w:t>)/</w:t>
      </w:r>
      <w:proofErr w:type="gramEnd"/>
      <w:r w:rsidRPr="005C1FE5">
        <w:rPr>
          <w:rFonts w:cs="Arial"/>
          <w:color w:val="000000" w:themeColor="text1"/>
        </w:rPr>
        <w:t>2</w:t>
      </w:r>
      <w:r w:rsidRPr="005C1FE5">
        <w:rPr>
          <w:rFonts w:cs="Arial"/>
          <w:color w:val="000000" w:themeColor="text1"/>
          <w:vertAlign w:val="subscript"/>
        </w:rPr>
        <w:t xml:space="preserve"> </w:t>
      </w:r>
    </w:p>
    <w:p w14:paraId="3FC58136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16FAB9A1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Należy symulować </w:t>
      </w:r>
      <w:r w:rsidRPr="005C1FE5">
        <w:rPr>
          <w:rFonts w:cs="Arial"/>
          <w:i/>
          <w:color w:val="000000" w:themeColor="text1"/>
          <w:lang w:val="pl-PL"/>
        </w:rPr>
        <w:t>odchyłkę częstotliwości</w:t>
      </w:r>
      <w:r w:rsidRPr="005C1FE5">
        <w:rPr>
          <w:rFonts w:cs="Arial"/>
          <w:color w:val="000000" w:themeColor="text1"/>
          <w:lang w:val="pl-PL"/>
        </w:rPr>
        <w:t xml:space="preserve">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 xml:space="preserve">f dla wartości -450 </w:t>
      </w:r>
      <w:proofErr w:type="spellStart"/>
      <w:r w:rsidRPr="005C1FE5">
        <w:rPr>
          <w:rFonts w:cs="Arial"/>
          <w:color w:val="000000" w:themeColor="text1"/>
          <w:lang w:val="pl-PL"/>
        </w:rPr>
        <w:t>mHz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dla </w:t>
      </w:r>
      <w:proofErr w:type="spellStart"/>
      <w:r w:rsidRPr="005C1FE5">
        <w:rPr>
          <w:rFonts w:cs="Arial"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: 5%. Sprawdzić </w:t>
      </w:r>
      <w:r w:rsidRPr="005C1FE5">
        <w:rPr>
          <w:rFonts w:cs="Arial"/>
          <w:i/>
          <w:color w:val="000000" w:themeColor="text1"/>
          <w:lang w:val="pl-PL"/>
        </w:rPr>
        <w:t>odpowiedź częstotliwościową</w:t>
      </w:r>
      <w:r w:rsidRPr="005C1FE5">
        <w:rPr>
          <w:rFonts w:cs="Arial"/>
          <w:color w:val="000000" w:themeColor="text1"/>
          <w:lang w:val="pl-PL"/>
        </w:rPr>
        <w:t>.</w:t>
      </w:r>
    </w:p>
    <w:p w14:paraId="2BB01421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 </w:t>
      </w:r>
    </w:p>
    <w:p w14:paraId="1D010A23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4BEE9384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jeśli:</w:t>
      </w:r>
    </w:p>
    <w:p w14:paraId="1A9E0EA4" w14:textId="77777777" w:rsidR="00552FF4" w:rsidRPr="005C1FE5" w:rsidRDefault="00552FF4" w:rsidP="00552FF4">
      <w:pPr>
        <w:pStyle w:val="Akapitzlist"/>
        <w:numPr>
          <w:ilvl w:val="0"/>
          <w:numId w:val="16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LFSM-U pozostanie zablokowana</w:t>
      </w:r>
    </w:p>
    <w:p w14:paraId="3CA45B55" w14:textId="77777777" w:rsidR="00552FF4" w:rsidRPr="005C1FE5" w:rsidRDefault="00552FF4" w:rsidP="00552FF4">
      <w:pPr>
        <w:pStyle w:val="Akapitzlist"/>
        <w:numPr>
          <w:ilvl w:val="0"/>
          <w:numId w:val="16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 nie będą realizowana i nie będzie skutkować zmianą mocy wytwarzanej,</w:t>
      </w:r>
    </w:p>
    <w:p w14:paraId="085096BC" w14:textId="77777777" w:rsidR="00552FF4" w:rsidRPr="005C1FE5" w:rsidRDefault="00552FF4" w:rsidP="00552FF4">
      <w:pPr>
        <w:pStyle w:val="Akapitzlist"/>
        <w:numPr>
          <w:ilvl w:val="0"/>
          <w:numId w:val="16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po odpowiedzi na skokową zmianę częstotliwości nie występują niewytłumione oscylacje. </w:t>
      </w:r>
    </w:p>
    <w:p w14:paraId="16B36F62" w14:textId="77777777" w:rsidR="00552FF4" w:rsidRPr="005C1FE5" w:rsidRDefault="00552FF4" w:rsidP="00552FF4">
      <w:pPr>
        <w:spacing w:line="259" w:lineRule="auto"/>
        <w:jc w:val="left"/>
        <w:rPr>
          <w:color w:val="000000" w:themeColor="text1"/>
          <w:lang w:val="pl-PL"/>
        </w:rPr>
      </w:pPr>
    </w:p>
    <w:p w14:paraId="7CC4C835" w14:textId="26EED4EB" w:rsidR="00552FF4" w:rsidRPr="005C1FE5" w:rsidRDefault="00552FF4" w:rsidP="00552FF4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27" w:name="_Toc524523120"/>
      <w:bookmarkStart w:id="28" w:name="_Toc524608028"/>
      <w:bookmarkStart w:id="29" w:name="_Toc524674046"/>
      <w:bookmarkStart w:id="30" w:name="_Toc531339756"/>
      <w:r w:rsidRPr="005C1FE5">
        <w:rPr>
          <w:color w:val="000000" w:themeColor="text1"/>
        </w:rPr>
        <w:t xml:space="preserve">Próba 3 – sprawdzenie nieczułości w zakresie odpowiedzi częstotliwościowej </w:t>
      </w:r>
      <w:bookmarkEnd w:id="27"/>
      <w:bookmarkEnd w:id="28"/>
      <w:bookmarkEnd w:id="29"/>
      <w:bookmarkEnd w:id="30"/>
      <w:r w:rsidR="00990AE8" w:rsidRPr="005C1FE5">
        <w:rPr>
          <w:color w:val="000000" w:themeColor="text1"/>
        </w:rPr>
        <w:t>PPM DC</w:t>
      </w:r>
    </w:p>
    <w:p w14:paraId="24418FA5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0230601F" w14:textId="6AB4BE7E" w:rsidR="00552FF4" w:rsidRPr="005C1FE5" w:rsidRDefault="00552FF4" w:rsidP="000A27B1">
      <w:pPr>
        <w:pStyle w:val="Akapitzlist"/>
        <w:numPr>
          <w:ilvl w:val="0"/>
          <w:numId w:val="33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</w:t>
      </w:r>
      <w:r w:rsidR="008A45DD" w:rsidRPr="005C1FE5">
        <w:rPr>
          <w:rFonts w:cs="Arial"/>
          <w:color w:val="000000" w:themeColor="text1"/>
        </w:rPr>
        <w:t>-</w:t>
      </w:r>
      <w:r w:rsidRPr="005C1FE5">
        <w:rPr>
          <w:rFonts w:cs="Arial"/>
          <w:color w:val="000000" w:themeColor="text1"/>
        </w:rPr>
        <w:t xml:space="preserve">200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14E43B10" w14:textId="5A32B77F" w:rsidR="00552FF4" w:rsidRPr="005C1FE5" w:rsidRDefault="00552FF4" w:rsidP="000A27B1">
      <w:pPr>
        <w:pStyle w:val="Akapitzlist"/>
        <w:numPr>
          <w:ilvl w:val="0"/>
          <w:numId w:val="33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</w:t>
      </w:r>
      <w:proofErr w:type="spellEnd"/>
      <w:r w:rsidRPr="005C1FE5">
        <w:rPr>
          <w:rFonts w:cs="Arial"/>
          <w:color w:val="000000" w:themeColor="text1"/>
        </w:rPr>
        <w:t xml:space="preserve"> s = 5 %,</w:t>
      </w:r>
    </w:p>
    <w:p w14:paraId="12BA9854" w14:textId="5469449E" w:rsidR="00552FF4" w:rsidRPr="005C1FE5" w:rsidRDefault="00552FF4" w:rsidP="000A27B1">
      <w:pPr>
        <w:pStyle w:val="Akapitzlist"/>
        <w:numPr>
          <w:ilvl w:val="0"/>
          <w:numId w:val="33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(P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– </w:t>
      </w:r>
      <w:proofErr w:type="gramStart"/>
      <w:r w:rsidRPr="005C1FE5">
        <w:rPr>
          <w:rFonts w:cs="Arial"/>
          <w:color w:val="000000" w:themeColor="text1"/>
        </w:rPr>
        <w:t>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</w:rPr>
        <w:t>)/</w:t>
      </w:r>
      <w:proofErr w:type="gramEnd"/>
      <w:r w:rsidRPr="005C1FE5">
        <w:rPr>
          <w:rFonts w:cs="Arial"/>
          <w:color w:val="000000" w:themeColor="text1"/>
        </w:rPr>
        <w:t>2</w:t>
      </w:r>
    </w:p>
    <w:p w14:paraId="1B728BE2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lang w:val="pl-PL"/>
        </w:rPr>
      </w:pPr>
    </w:p>
    <w:p w14:paraId="146D2DE1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3B85BCDF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Symulować </w:t>
      </w:r>
      <w:r w:rsidRPr="005C1FE5">
        <w:rPr>
          <w:rFonts w:cs="Arial"/>
          <w:i/>
          <w:color w:val="000000" w:themeColor="text1"/>
          <w:lang w:val="pl-PL"/>
        </w:rPr>
        <w:t>odchyłki częstotliwości</w:t>
      </w:r>
      <w:r w:rsidRPr="005C1FE5">
        <w:rPr>
          <w:rFonts w:cs="Arial"/>
          <w:color w:val="000000" w:themeColor="text1"/>
          <w:lang w:val="pl-PL"/>
        </w:rPr>
        <w:t xml:space="preserve">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>f, zgodnie z rys. nr 1.</w:t>
      </w:r>
    </w:p>
    <w:p w14:paraId="14AB9054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14CCADC7" w14:textId="77777777" w:rsidR="00552FF4" w:rsidRPr="005C1FE5" w:rsidRDefault="00552FF4" w:rsidP="00552FF4">
      <w:pPr>
        <w:keepNext/>
        <w:spacing w:line="240" w:lineRule="auto"/>
        <w:jc w:val="center"/>
        <w:rPr>
          <w:color w:val="000000" w:themeColor="text1"/>
        </w:rPr>
      </w:pPr>
      <w:r w:rsidRPr="005C1FE5">
        <w:rPr>
          <w:noProof/>
          <w:color w:val="000000" w:themeColor="text1"/>
          <w:lang w:val="pl-PL" w:eastAsia="pl-PL"/>
        </w:rPr>
        <w:drawing>
          <wp:inline distT="0" distB="0" distL="0" distR="0" wp14:anchorId="3C313A74" wp14:editId="479C400B">
            <wp:extent cx="4680000" cy="1440000"/>
            <wp:effectExtent l="0" t="0" r="6350" b="8255"/>
            <wp:docPr id="11" name="Obraz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54CF" w14:textId="77777777" w:rsidR="00552FF4" w:rsidRPr="005C1FE5" w:rsidRDefault="00552FF4" w:rsidP="00552FF4">
      <w:pPr>
        <w:pStyle w:val="Legenda"/>
        <w:jc w:val="center"/>
        <w:rPr>
          <w:rFonts w:cs="Arial"/>
          <w:i w:val="0"/>
          <w:color w:val="000000" w:themeColor="text1"/>
        </w:rPr>
      </w:pPr>
      <w:r w:rsidRPr="005C1FE5">
        <w:rPr>
          <w:rFonts w:cs="Arial"/>
          <w:color w:val="000000" w:themeColor="text1"/>
        </w:rPr>
        <w:t>Rys. 1</w:t>
      </w:r>
      <w:r w:rsidRPr="005C1FE5">
        <w:rPr>
          <w:rFonts w:cs="Arial"/>
          <w:i w:val="0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t xml:space="preserve">Sprawdzenie </w:t>
      </w:r>
      <w:r w:rsidRPr="005C1FE5">
        <w:rPr>
          <w:rFonts w:cs="Arial"/>
          <w:i w:val="0"/>
          <w:color w:val="000000" w:themeColor="text1"/>
        </w:rPr>
        <w:t>niewrażliwości odpowiedzi częstotliwościowej</w:t>
      </w:r>
      <w:r w:rsidRPr="005C1FE5">
        <w:rPr>
          <w:rFonts w:cs="Arial"/>
          <w:color w:val="000000" w:themeColor="text1"/>
        </w:rPr>
        <w:t>.</w:t>
      </w:r>
    </w:p>
    <w:p w14:paraId="4B492E70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51876317" w14:textId="77777777" w:rsidR="00552FF4" w:rsidRPr="005C1FE5" w:rsidRDefault="00552FF4" w:rsidP="00552FF4">
      <w:pPr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Kryteria oceny próby:</w:t>
      </w:r>
    </w:p>
    <w:p w14:paraId="51F1527B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lastRenderedPageBreak/>
        <w:t xml:space="preserve">Wynik próby uznany zostanie za </w:t>
      </w:r>
      <w:proofErr w:type="gramStart"/>
      <w:r w:rsidRPr="005C1FE5">
        <w:rPr>
          <w:rFonts w:cs="Arial"/>
          <w:color w:val="000000" w:themeColor="text1"/>
          <w:lang w:val="pl-PL"/>
        </w:rPr>
        <w:t>pozytywny</w:t>
      </w:r>
      <w:proofErr w:type="gramEnd"/>
      <w:r w:rsidRPr="005C1FE5">
        <w:rPr>
          <w:rFonts w:cs="Arial"/>
          <w:color w:val="000000" w:themeColor="text1"/>
          <w:lang w:val="pl-PL"/>
        </w:rPr>
        <w:t xml:space="preserve"> jeśli </w:t>
      </w:r>
    </w:p>
    <w:p w14:paraId="31F60C74" w14:textId="7724856A" w:rsidR="00552FF4" w:rsidRPr="005C1FE5" w:rsidRDefault="00552FF4" w:rsidP="00552FF4">
      <w:pPr>
        <w:pStyle w:val="Akapitzlist"/>
        <w:numPr>
          <w:ilvl w:val="0"/>
          <w:numId w:val="30"/>
        </w:numPr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zauważalna zmiana, we właściwym kierunku, mocy </w:t>
      </w:r>
      <w:r w:rsidR="004836AD" w:rsidRPr="005C1FE5">
        <w:rPr>
          <w:rFonts w:cs="Arial"/>
          <w:color w:val="000000" w:themeColor="text1"/>
        </w:rPr>
        <w:t>PPM DC</w:t>
      </w:r>
      <w:r w:rsidRPr="005C1FE5">
        <w:rPr>
          <w:rFonts w:cs="Arial"/>
          <w:color w:val="000000" w:themeColor="text1"/>
        </w:rPr>
        <w:t xml:space="preserve"> wystąpi po zasymulowaniu </w:t>
      </w:r>
      <w:r w:rsidRPr="005C1FE5">
        <w:rPr>
          <w:rFonts w:cs="Arial"/>
          <w:i/>
          <w:color w:val="000000" w:themeColor="text1"/>
        </w:rPr>
        <w:t>odchyłki częstotliwości</w:t>
      </w:r>
      <w:r w:rsidRPr="005C1FE5">
        <w:rPr>
          <w:rFonts w:cs="Arial"/>
          <w:color w:val="000000" w:themeColor="text1"/>
        </w:rPr>
        <w:t xml:space="preserve"> </w:t>
      </w:r>
      <w:proofErr w:type="spellStart"/>
      <w:r w:rsidRPr="005C1FE5">
        <w:rPr>
          <w:rFonts w:cs="Arial"/>
          <w:color w:val="000000" w:themeColor="text1"/>
        </w:rPr>
        <w:t>Δf</w:t>
      </w:r>
      <w:proofErr w:type="spellEnd"/>
      <w:r w:rsidRPr="005C1FE5">
        <w:rPr>
          <w:rFonts w:cs="Arial"/>
          <w:color w:val="000000" w:themeColor="text1"/>
        </w:rPr>
        <w:t xml:space="preserve"> nie większej od 210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.</w:t>
      </w:r>
    </w:p>
    <w:p w14:paraId="47489AD4" w14:textId="77777777" w:rsidR="00552FF4" w:rsidRPr="005C1FE5" w:rsidRDefault="00552FF4" w:rsidP="00552FF4">
      <w:pPr>
        <w:pStyle w:val="Akapitzlist"/>
        <w:numPr>
          <w:ilvl w:val="0"/>
          <w:numId w:val="30"/>
        </w:numPr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po odpowiedzi na skokową zmianę częstotliwości nie występują niewytłumione oscylacje. </w:t>
      </w:r>
    </w:p>
    <w:p w14:paraId="476884F1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0FC0E7CC" w14:textId="77777777" w:rsidR="00552FF4" w:rsidRPr="005C1FE5" w:rsidRDefault="00552FF4" w:rsidP="00552FF4">
      <w:pPr>
        <w:spacing w:line="240" w:lineRule="auto"/>
        <w:ind w:left="360"/>
        <w:rPr>
          <w:rFonts w:cs="Arial"/>
          <w:color w:val="000000" w:themeColor="text1"/>
          <w:lang w:val="pl-PL"/>
        </w:rPr>
      </w:pPr>
    </w:p>
    <w:p w14:paraId="76893334" w14:textId="7985E795" w:rsidR="00552FF4" w:rsidRPr="005C1FE5" w:rsidRDefault="00552FF4" w:rsidP="00255423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31" w:name="_Toc524523121"/>
      <w:bookmarkStart w:id="32" w:name="_Toc524608029"/>
      <w:bookmarkStart w:id="33" w:name="_Toc524674047"/>
      <w:bookmarkStart w:id="34" w:name="_Toc531339757"/>
      <w:r w:rsidRPr="005C1FE5">
        <w:rPr>
          <w:color w:val="000000" w:themeColor="text1"/>
        </w:rPr>
        <w:t xml:space="preserve">Próba 4 – odpowiedź częstotliwościowa </w:t>
      </w:r>
      <w:r w:rsidR="004836AD" w:rsidRPr="005C1FE5">
        <w:rPr>
          <w:color w:val="000000" w:themeColor="text1"/>
        </w:rPr>
        <w:t xml:space="preserve">PPM DC </w:t>
      </w:r>
      <w:r w:rsidRPr="005C1FE5">
        <w:rPr>
          <w:color w:val="000000" w:themeColor="text1"/>
        </w:rPr>
        <w:t xml:space="preserve">w reakcji na symulowaną zadaną odpowiedź częstotliwościową przy różnych ustawieniach </w:t>
      </w:r>
      <w:proofErr w:type="spellStart"/>
      <w:r w:rsidRPr="005C1FE5">
        <w:rPr>
          <w:color w:val="000000" w:themeColor="text1"/>
        </w:rPr>
        <w:t>statyzmu</w:t>
      </w:r>
      <w:bookmarkEnd w:id="31"/>
      <w:bookmarkEnd w:id="32"/>
      <w:bookmarkEnd w:id="33"/>
      <w:bookmarkEnd w:id="34"/>
      <w:proofErr w:type="spellEnd"/>
    </w:p>
    <w:p w14:paraId="087E57A4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71F4EAE5" w14:textId="59F41841" w:rsidR="00552FF4" w:rsidRPr="005C1FE5" w:rsidRDefault="00552FF4" w:rsidP="00552FF4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</w:t>
      </w:r>
      <w:r w:rsidR="008A45DD" w:rsidRPr="005C1FE5">
        <w:rPr>
          <w:rFonts w:cs="Arial"/>
          <w:color w:val="000000" w:themeColor="text1"/>
        </w:rPr>
        <w:t>-</w:t>
      </w:r>
      <w:r w:rsidRPr="005C1FE5">
        <w:rPr>
          <w:rFonts w:cs="Arial"/>
          <w:color w:val="000000" w:themeColor="text1"/>
        </w:rPr>
        <w:t xml:space="preserve">200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5BE4357F" w14:textId="04C40C01" w:rsidR="00552FF4" w:rsidRPr="005C1FE5" w:rsidRDefault="00552FF4" w:rsidP="00552FF4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(P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– </w:t>
      </w:r>
      <w:proofErr w:type="gramStart"/>
      <w:r w:rsidRPr="005C1FE5">
        <w:rPr>
          <w:rFonts w:cs="Arial"/>
          <w:color w:val="000000" w:themeColor="text1"/>
        </w:rPr>
        <w:t>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</w:rPr>
        <w:t>)/</w:t>
      </w:r>
      <w:proofErr w:type="gramEnd"/>
      <w:r w:rsidRPr="005C1FE5">
        <w:rPr>
          <w:rFonts w:cs="Arial"/>
          <w:color w:val="000000" w:themeColor="text1"/>
        </w:rPr>
        <w:t>2</w:t>
      </w:r>
    </w:p>
    <w:p w14:paraId="5CE52EF6" w14:textId="77777777" w:rsidR="00552FF4" w:rsidRPr="005C1FE5" w:rsidRDefault="00552FF4" w:rsidP="00552FF4">
      <w:pPr>
        <w:pStyle w:val="Akapitzlist"/>
        <w:rPr>
          <w:rFonts w:cs="Arial"/>
          <w:color w:val="000000" w:themeColor="text1"/>
        </w:rPr>
      </w:pPr>
    </w:p>
    <w:p w14:paraId="5F478DCC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5717C3AB" w14:textId="50DF33D5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Dla różnych ustawień </w:t>
      </w:r>
      <w:proofErr w:type="spellStart"/>
      <w:r w:rsidRPr="005C1FE5">
        <w:rPr>
          <w:rFonts w:cs="Arial"/>
          <w:i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s (2%, 6%, 8%,</w:t>
      </w:r>
      <w:r w:rsidR="008A45DD" w:rsidRPr="005C1FE5">
        <w:rPr>
          <w:rFonts w:cs="Arial"/>
          <w:color w:val="000000" w:themeColor="text1"/>
          <w:lang w:val="pl-PL"/>
        </w:rPr>
        <w:t xml:space="preserve"> </w:t>
      </w:r>
      <w:r w:rsidRPr="005C1FE5">
        <w:rPr>
          <w:rFonts w:cs="Arial"/>
          <w:color w:val="000000" w:themeColor="text1"/>
          <w:lang w:val="pl-PL"/>
        </w:rPr>
        <w:t xml:space="preserve">12%), symulować </w:t>
      </w:r>
      <w:r w:rsidRPr="005C1FE5">
        <w:rPr>
          <w:rFonts w:cs="Arial"/>
          <w:i/>
          <w:color w:val="000000" w:themeColor="text1"/>
          <w:lang w:val="pl-PL"/>
        </w:rPr>
        <w:t>odchyłki częstotliwości</w:t>
      </w:r>
      <w:r w:rsidRPr="005C1FE5">
        <w:rPr>
          <w:rFonts w:cs="Arial"/>
          <w:color w:val="000000" w:themeColor="text1"/>
          <w:lang w:val="pl-PL"/>
        </w:rPr>
        <w:t xml:space="preserve">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 xml:space="preserve">f, tak jak na przykładzie dla z rys. nr 2 gdzie przedstawiono dwa ustawienia </w:t>
      </w:r>
      <w:proofErr w:type="spellStart"/>
      <w:r w:rsidRPr="005C1FE5">
        <w:rPr>
          <w:rFonts w:cs="Arial"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, pozostałe należy wykonać analogicznie. Kolejne sprawdzenie </w:t>
      </w:r>
      <w:r w:rsidRPr="005C1FE5">
        <w:rPr>
          <w:rFonts w:cs="Arial"/>
          <w:i/>
          <w:color w:val="000000" w:themeColor="text1"/>
          <w:lang w:val="pl-PL"/>
        </w:rPr>
        <w:t>odpowiedzi częstotliwościowej</w:t>
      </w:r>
      <w:r w:rsidRPr="005C1FE5">
        <w:rPr>
          <w:rFonts w:cs="Arial"/>
          <w:color w:val="000000" w:themeColor="text1"/>
          <w:lang w:val="pl-PL"/>
        </w:rPr>
        <w:t xml:space="preserve"> po zmianie </w:t>
      </w:r>
      <w:proofErr w:type="spellStart"/>
      <w:r w:rsidRPr="005C1FE5">
        <w:rPr>
          <w:rFonts w:cs="Arial"/>
          <w:i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rozpocząć po ustabilizowaniu pracy modułu.</w:t>
      </w:r>
    </w:p>
    <w:p w14:paraId="45BA5AED" w14:textId="77777777" w:rsidR="00552FF4" w:rsidRPr="005C1FE5" w:rsidRDefault="00552FF4" w:rsidP="00552FF4">
      <w:pPr>
        <w:rPr>
          <w:rFonts w:cs="Arial"/>
          <w:color w:val="000000" w:themeColor="text1"/>
          <w:lang w:val="pl-PL"/>
        </w:rPr>
      </w:pPr>
    </w:p>
    <w:p w14:paraId="193F0DD7" w14:textId="42B46ECC" w:rsidR="00552FF4" w:rsidRPr="005C1FE5" w:rsidRDefault="009C51AD" w:rsidP="00552FF4">
      <w:pPr>
        <w:keepNext/>
        <w:spacing w:after="240" w:line="240" w:lineRule="auto"/>
        <w:jc w:val="center"/>
        <w:rPr>
          <w:rFonts w:cs="Arial"/>
          <w:color w:val="000000" w:themeColor="text1"/>
        </w:rPr>
      </w:pPr>
      <w:r w:rsidRPr="005C1FE5">
        <w:rPr>
          <w:rFonts w:cs="Arial"/>
          <w:noProof/>
          <w:color w:val="000000" w:themeColor="text1"/>
          <w:lang w:val="pl-PL" w:eastAsia="pl-PL"/>
        </w:rPr>
        <w:drawing>
          <wp:inline distT="0" distB="0" distL="0" distR="0" wp14:anchorId="5F3B81A7" wp14:editId="14469106">
            <wp:extent cx="3108960" cy="29260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BF7C" w14:textId="77777777" w:rsidR="00552FF4" w:rsidRPr="005C1FE5" w:rsidRDefault="00552FF4" w:rsidP="00552FF4">
      <w:pPr>
        <w:pStyle w:val="Legenda"/>
        <w:jc w:val="center"/>
        <w:rPr>
          <w:rFonts w:cs="Arial"/>
          <w:i w:val="0"/>
          <w:color w:val="000000" w:themeColor="text1"/>
        </w:rPr>
      </w:pPr>
      <w:r w:rsidRPr="005C1FE5">
        <w:rPr>
          <w:rFonts w:cs="Arial"/>
          <w:color w:val="000000" w:themeColor="text1"/>
        </w:rPr>
        <w:t>Rys. 2</w:t>
      </w:r>
      <w:r w:rsidRPr="005C1FE5">
        <w:rPr>
          <w:rFonts w:cs="Arial"/>
          <w:i w:val="0"/>
          <w:color w:val="000000" w:themeColor="text1"/>
        </w:rPr>
        <w:t xml:space="preserve"> Sprawdzenie odpowiedzi częstotliwościowej modułu wytwarzania energii w reakcji na symulowaną pełną zadaną odpowiedź częstotliwościową przy przykładowych ustawieniach </w:t>
      </w:r>
      <w:proofErr w:type="spellStart"/>
      <w:r w:rsidRPr="005C1FE5">
        <w:rPr>
          <w:rFonts w:cs="Arial"/>
          <w:i w:val="0"/>
          <w:color w:val="000000" w:themeColor="text1"/>
        </w:rPr>
        <w:t>statyzmu</w:t>
      </w:r>
      <w:proofErr w:type="spellEnd"/>
      <w:r w:rsidRPr="005C1FE5">
        <w:rPr>
          <w:rFonts w:cs="Arial"/>
          <w:i w:val="0"/>
          <w:color w:val="000000" w:themeColor="text1"/>
        </w:rPr>
        <w:t>.</w:t>
      </w:r>
    </w:p>
    <w:p w14:paraId="3B78AB60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</w:rPr>
      </w:pPr>
    </w:p>
    <w:p w14:paraId="1F53459D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58A2534D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 (zgodnie z oznaczeniami rys. 3):</w:t>
      </w:r>
    </w:p>
    <w:p w14:paraId="6662A4CF" w14:textId="77777777" w:rsidR="00552FF4" w:rsidRPr="005C1FE5" w:rsidRDefault="00552FF4" w:rsidP="00552FF4">
      <w:pPr>
        <w:pStyle w:val="Akapitzlist"/>
        <w:numPr>
          <w:ilvl w:val="0"/>
          <w:numId w:val="23"/>
        </w:numPr>
        <w:spacing w:after="0" w:line="240" w:lineRule="auto"/>
        <w:rPr>
          <w:color w:val="000000" w:themeColor="text1"/>
        </w:rPr>
      </w:pPr>
      <w:r w:rsidRPr="005C1FE5">
        <w:rPr>
          <w:color w:val="000000" w:themeColor="text1"/>
        </w:rPr>
        <w:t xml:space="preserve">zwłoka czasowa odpowiedzi częstotliwościowej będzie mniejsza lub równa czasowi </w:t>
      </w:r>
      <w:r w:rsidRPr="005C1FE5">
        <w:rPr>
          <w:b/>
          <w:color w:val="000000" w:themeColor="text1"/>
        </w:rPr>
        <w:t>t</w:t>
      </w:r>
      <w:r w:rsidRPr="005C1FE5">
        <w:rPr>
          <w:b/>
          <w:color w:val="000000" w:themeColor="text1"/>
          <w:vertAlign w:val="subscript"/>
        </w:rPr>
        <w:t>1</w:t>
      </w:r>
      <w:r w:rsidRPr="005C1FE5">
        <w:rPr>
          <w:color w:val="000000" w:themeColor="text1"/>
        </w:rPr>
        <w:t>,</w:t>
      </w:r>
    </w:p>
    <w:p w14:paraId="7159925B" w14:textId="430E6ADA" w:rsidR="00552FF4" w:rsidRPr="005C1FE5" w:rsidRDefault="00552FF4" w:rsidP="00552FF4">
      <w:pPr>
        <w:pStyle w:val="Akapitzlist"/>
        <w:numPr>
          <w:ilvl w:val="0"/>
          <w:numId w:val="23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 w reakcji na symulowaną </w:t>
      </w:r>
      <w:r w:rsidRPr="005C1FE5">
        <w:rPr>
          <w:rFonts w:cs="Arial"/>
          <w:i/>
          <w:color w:val="000000" w:themeColor="text1"/>
        </w:rPr>
        <w:t xml:space="preserve">częstotliwość będzie równa </w:t>
      </w:r>
      <w:r w:rsidRPr="005C1FE5">
        <w:rPr>
          <w:rFonts w:cs="Arial"/>
          <w:color w:val="000000" w:themeColor="text1"/>
        </w:rPr>
        <w:t>|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Pz</w:t>
      </w:r>
      <w:r w:rsidRPr="005C1FE5">
        <w:rPr>
          <w:rFonts w:cs="Arial"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(</w:t>
      </w:r>
      <w:r w:rsidRPr="005C1FE5">
        <w:rPr>
          <w:rFonts w:cs="Arial"/>
          <w:color w:val="000000" w:themeColor="text1"/>
        </w:rPr>
        <w:sym w:font="Symbol" w:char="0044"/>
      </w:r>
      <w:proofErr w:type="gramStart"/>
      <w:r w:rsidRPr="005C1FE5">
        <w:rPr>
          <w:rFonts w:cs="Arial"/>
          <w:color w:val="000000" w:themeColor="text1"/>
        </w:rPr>
        <w:t>f)|</w:t>
      </w:r>
      <w:proofErr w:type="gramEnd"/>
      <w:r w:rsidRPr="005C1FE5">
        <w:rPr>
          <w:rFonts w:cs="Arial"/>
          <w:color w:val="000000" w:themeColor="text1"/>
        </w:rPr>
        <w:t>/P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= 5 %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zrealizowana zostanie w czasie </w:t>
      </w:r>
      <w:r w:rsidR="008A45DD" w:rsidRPr="005C1FE5">
        <w:rPr>
          <w:rFonts w:cs="Arial"/>
          <w:color w:val="000000" w:themeColor="text1"/>
        </w:rPr>
        <w:t xml:space="preserve">&lt;=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>,</w:t>
      </w:r>
    </w:p>
    <w:p w14:paraId="1450A240" w14:textId="1B25F8F3" w:rsidR="00552FF4" w:rsidRPr="005C1FE5" w:rsidRDefault="00552FF4" w:rsidP="00552FF4">
      <w:pPr>
        <w:pStyle w:val="Akapitzlist"/>
        <w:numPr>
          <w:ilvl w:val="0"/>
          <w:numId w:val="23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w stanie ustalonym (po upływie czasu t</w:t>
      </w:r>
      <w:r w:rsidRPr="005C1FE5">
        <w:rPr>
          <w:rFonts w:cs="Arial"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 xml:space="preserve">)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1AA53F8E" w14:textId="77777777" w:rsidR="00552FF4" w:rsidRPr="005C1FE5" w:rsidRDefault="00552FF4" w:rsidP="00552FF4">
      <w:pPr>
        <w:pStyle w:val="Akapitzlist"/>
        <w:spacing w:before="0" w:after="0" w:line="240" w:lineRule="auto"/>
        <w:ind w:left="720"/>
        <w:jc w:val="left"/>
        <w:rPr>
          <w:rFonts w:cs="Arial"/>
          <w:color w:val="000000" w:themeColor="text1"/>
        </w:rPr>
      </w:pPr>
    </w:p>
    <w:p w14:paraId="5083E840" w14:textId="77777777" w:rsidR="00552FF4" w:rsidRPr="005C1FE5" w:rsidRDefault="00552FF4" w:rsidP="00552FF4">
      <w:pPr>
        <w:pStyle w:val="Akapitzlist"/>
        <w:ind w:left="284" w:hanging="284"/>
        <w:rPr>
          <w:rFonts w:cs="Arial"/>
          <w:color w:val="000000" w:themeColor="text1"/>
        </w:rPr>
      </w:pPr>
    </w:p>
    <w:p w14:paraId="6F71CBE5" w14:textId="1BD7CDCE" w:rsidR="00552FF4" w:rsidRPr="005C1FE5" w:rsidRDefault="009C51AD" w:rsidP="00552FF4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5C1FE5">
        <w:rPr>
          <w:noProof/>
          <w:color w:val="000000" w:themeColor="text1"/>
        </w:rPr>
        <w:drawing>
          <wp:inline distT="0" distB="0" distL="0" distR="0" wp14:anchorId="2F7D0E39" wp14:editId="5F95BA07">
            <wp:extent cx="3638550" cy="25146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7F890" w14:textId="77777777" w:rsidR="00552FF4" w:rsidRPr="005C1FE5" w:rsidRDefault="00552FF4" w:rsidP="00552FF4">
      <w:pPr>
        <w:pStyle w:val="Legenda"/>
        <w:jc w:val="center"/>
        <w:rPr>
          <w:rFonts w:cs="Arial"/>
          <w:i w:val="0"/>
          <w:color w:val="000000" w:themeColor="text1"/>
        </w:rPr>
      </w:pPr>
      <w:r w:rsidRPr="005C1FE5">
        <w:rPr>
          <w:rFonts w:cs="Arial"/>
          <w:color w:val="000000" w:themeColor="text1"/>
        </w:rPr>
        <w:t>Rys. 3</w:t>
      </w:r>
      <w:r w:rsidRPr="005C1FE5">
        <w:rPr>
          <w:rFonts w:cs="Arial"/>
          <w:i w:val="0"/>
          <w:color w:val="000000" w:themeColor="text1"/>
        </w:rPr>
        <w:t xml:space="preserve"> Kryterialne czasy oceny odpowiedzi częstotliwościowej.</w:t>
      </w:r>
    </w:p>
    <w:p w14:paraId="75F7AD90" w14:textId="4A37AA70" w:rsidR="00552FF4" w:rsidRPr="005C1FE5" w:rsidRDefault="00552FF4" w:rsidP="00255423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35" w:name="_Toc524523122"/>
      <w:bookmarkStart w:id="36" w:name="_Toc524608030"/>
      <w:bookmarkStart w:id="37" w:name="_Toc524674048"/>
      <w:bookmarkStart w:id="38" w:name="_Toc531339758"/>
      <w:r w:rsidRPr="005C1FE5">
        <w:rPr>
          <w:color w:val="000000" w:themeColor="text1"/>
        </w:rPr>
        <w:t>Próba 5 – sprawdzenie odpowiedzi częstotliwościowej przy zmianach strefy nieczułości odpowiedz częstotliwościowej</w:t>
      </w:r>
      <w:r w:rsidR="00C62049" w:rsidRPr="005C1FE5">
        <w:rPr>
          <w:color w:val="000000" w:themeColor="text1"/>
        </w:rPr>
        <w:t xml:space="preserve"> (strefy martwej)</w:t>
      </w:r>
      <w:r w:rsidRPr="005C1FE5">
        <w:rPr>
          <w:color w:val="000000" w:themeColor="text1"/>
        </w:rPr>
        <w:t xml:space="preserve">, </w:t>
      </w:r>
      <w:proofErr w:type="spellStart"/>
      <w:r w:rsidRPr="005C1FE5">
        <w:rPr>
          <w:color w:val="000000" w:themeColor="text1"/>
        </w:rPr>
        <w:t>statyzmu</w:t>
      </w:r>
      <w:proofErr w:type="spellEnd"/>
      <w:r w:rsidRPr="005C1FE5">
        <w:rPr>
          <w:color w:val="000000" w:themeColor="text1"/>
        </w:rPr>
        <w:t xml:space="preserve"> oraz odchyłki częstotliwościowej</w:t>
      </w:r>
      <w:bookmarkEnd w:id="35"/>
      <w:bookmarkEnd w:id="36"/>
      <w:bookmarkEnd w:id="37"/>
      <w:bookmarkEnd w:id="38"/>
    </w:p>
    <w:p w14:paraId="39CA53E4" w14:textId="77777777" w:rsidR="00552FF4" w:rsidRPr="005C1FE5" w:rsidRDefault="00552FF4" w:rsidP="00552FF4">
      <w:pPr>
        <w:pStyle w:val="BasicParagraph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ascii="Arial" w:hAnsi="Arial" w:cs="Arial"/>
          <w:color w:val="000000" w:themeColor="text1"/>
          <w:u w:val="single"/>
        </w:rPr>
        <w:t>Warunki</w:t>
      </w:r>
      <w:proofErr w:type="spellEnd"/>
      <w:r w:rsidRPr="005C1FE5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ascii="Arial" w:hAnsi="Arial" w:cs="Arial"/>
          <w:color w:val="000000" w:themeColor="text1"/>
          <w:u w:val="single"/>
        </w:rPr>
        <w:t>początkowe</w:t>
      </w:r>
      <w:proofErr w:type="spellEnd"/>
      <w:r w:rsidRPr="005C1FE5">
        <w:rPr>
          <w:rFonts w:ascii="Arial" w:hAnsi="Arial" w:cs="Arial"/>
          <w:color w:val="000000" w:themeColor="text1"/>
          <w:u w:val="single"/>
        </w:rPr>
        <w:t>:</w:t>
      </w:r>
    </w:p>
    <w:p w14:paraId="22011EEE" w14:textId="6A5ECD41" w:rsidR="00552FF4" w:rsidRPr="005C1FE5" w:rsidRDefault="00552FF4" w:rsidP="00552FF4">
      <w:pPr>
        <w:pStyle w:val="Akapitzlist"/>
        <w:numPr>
          <w:ilvl w:val="0"/>
          <w:numId w:val="17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</w:t>
      </w:r>
      <w:r w:rsidR="009E399C" w:rsidRPr="005C1FE5">
        <w:rPr>
          <w:rFonts w:cs="Arial"/>
          <w:color w:val="000000" w:themeColor="text1"/>
          <w:vertAlign w:val="subscript"/>
        </w:rPr>
        <w:t>_dysp</w:t>
      </w:r>
      <w:proofErr w:type="spellEnd"/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+ 7,5 %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</w:p>
    <w:p w14:paraId="51F519E4" w14:textId="46BCE876" w:rsidR="00935F1E" w:rsidRPr="005C1FE5" w:rsidRDefault="00935F1E" w:rsidP="00552FF4">
      <w:pPr>
        <w:pStyle w:val="Akapitzlist"/>
        <w:numPr>
          <w:ilvl w:val="0"/>
          <w:numId w:val="17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max_dysp</w:t>
      </w:r>
      <w:proofErr w:type="spellEnd"/>
      <w:r w:rsidRPr="005C1FE5">
        <w:rPr>
          <w:rFonts w:cs="Arial"/>
          <w:color w:val="000000" w:themeColor="text1"/>
        </w:rPr>
        <w:t xml:space="preserve"> - 7,5 % P</w:t>
      </w:r>
      <w:r w:rsidRPr="005C1FE5">
        <w:rPr>
          <w:rFonts w:cs="Arial"/>
          <w:color w:val="000000" w:themeColor="text1"/>
          <w:vertAlign w:val="subscript"/>
        </w:rPr>
        <w:t>MAX</w:t>
      </w:r>
    </w:p>
    <w:p w14:paraId="200C66C8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16CFC3BA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3B946B78" w14:textId="77777777" w:rsidR="00552FF4" w:rsidRPr="005C1FE5" w:rsidRDefault="00552FF4" w:rsidP="00552FF4">
      <w:pPr>
        <w:spacing w:after="0" w:line="240" w:lineRule="auto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Zmieniać/symulować: próg częstotliwości aktywacji trybu LFSM-U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>f</w:t>
      </w:r>
      <w:r w:rsidRPr="005C1FE5">
        <w:rPr>
          <w:rFonts w:cs="Arial"/>
          <w:color w:val="000000" w:themeColor="text1"/>
          <w:vertAlign w:val="subscript"/>
          <w:lang w:val="pl-PL"/>
        </w:rPr>
        <w:t>0</w:t>
      </w:r>
      <w:r w:rsidRPr="005C1FE5">
        <w:rPr>
          <w:rFonts w:cs="Arial"/>
          <w:color w:val="000000" w:themeColor="text1"/>
          <w:lang w:val="pl-PL"/>
        </w:rPr>
        <w:t xml:space="preserve">, dla </w:t>
      </w:r>
      <w:proofErr w:type="spellStart"/>
      <w:r w:rsidRPr="005C1FE5">
        <w:rPr>
          <w:rFonts w:cs="Arial"/>
          <w:i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s oraz </w:t>
      </w:r>
      <w:r w:rsidRPr="005C1FE5">
        <w:rPr>
          <w:rFonts w:cs="Arial"/>
          <w:i/>
          <w:color w:val="000000" w:themeColor="text1"/>
          <w:lang w:val="pl-PL"/>
        </w:rPr>
        <w:t>odchyłkę częstotliwości</w:t>
      </w:r>
      <w:r w:rsidRPr="005C1FE5">
        <w:rPr>
          <w:rFonts w:cs="Arial"/>
          <w:color w:val="000000" w:themeColor="text1"/>
          <w:lang w:val="pl-PL"/>
        </w:rPr>
        <w:t xml:space="preserve">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>f zgodnie z rys. 4.</w:t>
      </w:r>
    </w:p>
    <w:p w14:paraId="47EBBD93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39D48838" w14:textId="60015396" w:rsidR="00552FF4" w:rsidRPr="005C1FE5" w:rsidRDefault="009C51AD" w:rsidP="00552FF4">
      <w:pPr>
        <w:pStyle w:val="Akapitzlist"/>
        <w:keepNext/>
        <w:spacing w:after="240" w:line="240" w:lineRule="auto"/>
        <w:jc w:val="center"/>
        <w:rPr>
          <w:color w:val="000000" w:themeColor="text1"/>
        </w:rPr>
      </w:pPr>
      <w:r w:rsidRPr="005C1FE5">
        <w:rPr>
          <w:noProof/>
          <w:color w:val="000000" w:themeColor="text1"/>
        </w:rPr>
        <w:lastRenderedPageBreak/>
        <w:drawing>
          <wp:inline distT="0" distB="0" distL="0" distR="0" wp14:anchorId="229AA3B3" wp14:editId="3AD6215A">
            <wp:extent cx="5760720" cy="4297680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AA1B0" w14:textId="77777777" w:rsidR="00552FF4" w:rsidRPr="005C1FE5" w:rsidRDefault="00552FF4" w:rsidP="00552FF4">
      <w:pPr>
        <w:pStyle w:val="Legenda"/>
        <w:ind w:left="567" w:hanging="567"/>
        <w:jc w:val="center"/>
        <w:rPr>
          <w:rFonts w:cs="Arial"/>
          <w:i w:val="0"/>
          <w:color w:val="000000" w:themeColor="text1"/>
        </w:rPr>
      </w:pPr>
      <w:r w:rsidRPr="005C1FE5">
        <w:rPr>
          <w:rFonts w:cs="Arial"/>
          <w:color w:val="000000" w:themeColor="text1"/>
        </w:rPr>
        <w:t>Rys. 4</w:t>
      </w:r>
      <w:r w:rsidRPr="005C1FE5">
        <w:rPr>
          <w:rFonts w:cs="Arial"/>
          <w:i w:val="0"/>
          <w:color w:val="000000" w:themeColor="text1"/>
        </w:rPr>
        <w:t xml:space="preserve"> Sprawdzenie odpowiedzi częstotliwościowej przy zmianach: strefy nieczułości odpowiedzi częstotliwościowej, </w:t>
      </w:r>
      <w:proofErr w:type="spellStart"/>
      <w:r w:rsidRPr="005C1FE5">
        <w:rPr>
          <w:rFonts w:cs="Arial"/>
          <w:i w:val="0"/>
          <w:color w:val="000000" w:themeColor="text1"/>
        </w:rPr>
        <w:t>statyzmu</w:t>
      </w:r>
      <w:proofErr w:type="spellEnd"/>
      <w:r w:rsidRPr="005C1FE5">
        <w:rPr>
          <w:rFonts w:cs="Arial"/>
          <w:i w:val="0"/>
          <w:color w:val="000000" w:themeColor="text1"/>
        </w:rPr>
        <w:t xml:space="preserve"> oraz odchyłki częstotliwości</w:t>
      </w:r>
    </w:p>
    <w:p w14:paraId="6099B281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0361E957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 (zgodnie z oznaczeniami rys. 3 i 4):</w:t>
      </w:r>
    </w:p>
    <w:p w14:paraId="5E41665A" w14:textId="000A4580" w:rsidR="00552FF4" w:rsidRPr="005C1FE5" w:rsidRDefault="00552FF4" w:rsidP="00552FF4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po skokowej zmianie </w:t>
      </w:r>
      <w:r w:rsidRPr="005C1FE5">
        <w:rPr>
          <w:rFonts w:cs="Arial"/>
          <w:i/>
          <w:color w:val="000000" w:themeColor="text1"/>
        </w:rPr>
        <w:t>odchyłki częstotliwości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 w chwili 1 (rys. 4)</w:t>
      </w:r>
    </w:p>
    <w:p w14:paraId="0E0069EF" w14:textId="77777777" w:rsidR="00552FF4" w:rsidRPr="005C1FE5" w:rsidRDefault="00552FF4" w:rsidP="00552FF4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zwłoka czasowa odpowiedzi częstotliwościowej</w:t>
      </w:r>
      <w:r w:rsidRPr="005C1FE5">
        <w:rPr>
          <w:rFonts w:cs="Arial"/>
          <w:color w:val="000000" w:themeColor="text1"/>
        </w:rPr>
        <w:t xml:space="preserve"> będzie mniejsza lub równa czasowi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,</w:t>
      </w:r>
    </w:p>
    <w:p w14:paraId="40ECA421" w14:textId="5FCA80A7" w:rsidR="00552FF4" w:rsidRPr="005C1FE5" w:rsidRDefault="00552FF4" w:rsidP="00552FF4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 w reakcji na symulowaną </w:t>
      </w:r>
      <w:r w:rsidRPr="005C1FE5">
        <w:rPr>
          <w:rFonts w:cs="Arial"/>
          <w:i/>
          <w:color w:val="000000" w:themeColor="text1"/>
        </w:rPr>
        <w:t xml:space="preserve">częstotliwość będzie równa </w:t>
      </w:r>
      <w:r w:rsidRPr="005C1FE5">
        <w:rPr>
          <w:rFonts w:cs="Arial"/>
          <w:color w:val="000000" w:themeColor="text1"/>
        </w:rPr>
        <w:t>|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Pz</w:t>
      </w:r>
      <w:r w:rsidRPr="005C1FE5">
        <w:rPr>
          <w:rFonts w:cs="Arial"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(</w:t>
      </w:r>
      <w:r w:rsidRPr="005C1FE5">
        <w:rPr>
          <w:color w:val="000000" w:themeColor="text1"/>
        </w:rPr>
        <w:sym w:font="Symbol" w:char="0044"/>
      </w:r>
      <w:proofErr w:type="gramStart"/>
      <w:r w:rsidRPr="005C1FE5">
        <w:rPr>
          <w:rFonts w:cs="Arial"/>
          <w:color w:val="000000" w:themeColor="text1"/>
        </w:rPr>
        <w:t>f)|</w:t>
      </w:r>
      <w:proofErr w:type="gramEnd"/>
      <w:r w:rsidRPr="005C1FE5">
        <w:rPr>
          <w:rFonts w:cs="Arial"/>
          <w:color w:val="000000" w:themeColor="text1"/>
        </w:rPr>
        <w:t>/P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= 5 %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zrealizowana zostanie w czasie </w:t>
      </w:r>
      <w:r w:rsidR="00744744" w:rsidRPr="005C1FE5">
        <w:rPr>
          <w:rFonts w:cs="Arial"/>
          <w:color w:val="000000" w:themeColor="text1"/>
        </w:rPr>
        <w:t xml:space="preserve">&lt;=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>,</w:t>
      </w:r>
    </w:p>
    <w:p w14:paraId="51616991" w14:textId="76B682AC" w:rsidR="00552FF4" w:rsidRPr="005C1FE5" w:rsidRDefault="00552FF4" w:rsidP="00552FF4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w stanie ustalonym (po upływie czasu t</w:t>
      </w:r>
      <w:r w:rsidRPr="005C1FE5">
        <w:rPr>
          <w:rFonts w:cs="Arial"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 xml:space="preserve">)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211BC8E1" w14:textId="77777777" w:rsidR="00552FF4" w:rsidRPr="005C1FE5" w:rsidRDefault="00552FF4" w:rsidP="00552FF4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 zależności od ustawionego </w:t>
      </w:r>
      <w:proofErr w:type="spellStart"/>
      <w:r w:rsidRPr="005C1FE5">
        <w:rPr>
          <w:rFonts w:cs="Arial"/>
          <w:i/>
          <w:color w:val="000000" w:themeColor="text1"/>
        </w:rPr>
        <w:t>statyzmu</w:t>
      </w:r>
      <w:proofErr w:type="spellEnd"/>
      <w:r w:rsidRPr="005C1FE5">
        <w:rPr>
          <w:rFonts w:cs="Arial"/>
          <w:color w:val="000000" w:themeColor="text1"/>
        </w:rPr>
        <w:t xml:space="preserve">, próg częstotliwości aktywacji trybu LFSM-U oraz symulowanej </w:t>
      </w:r>
      <w:r w:rsidRPr="005C1FE5">
        <w:rPr>
          <w:rFonts w:cs="Arial"/>
          <w:i/>
          <w:color w:val="000000" w:themeColor="text1"/>
        </w:rPr>
        <w:t>odchyłki częstotliwości</w:t>
      </w:r>
      <w:r w:rsidRPr="005C1FE5">
        <w:rPr>
          <w:rFonts w:cs="Arial"/>
          <w:color w:val="000000" w:themeColor="text1"/>
        </w:rPr>
        <w:t xml:space="preserve"> będzie poprawnie wyznaczana </w:t>
      </w:r>
      <w:r w:rsidRPr="005C1FE5">
        <w:rPr>
          <w:rFonts w:cs="Arial"/>
          <w:i/>
          <w:color w:val="000000" w:themeColor="text1"/>
        </w:rPr>
        <w:t>zadana 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color w:val="000000" w:themeColor="text1"/>
        </w:rPr>
        <w:sym w:font="Symbol" w:char="0044"/>
      </w:r>
      <w:proofErr w:type="spellStart"/>
      <w:r w:rsidRPr="005C1FE5">
        <w:rPr>
          <w:rFonts w:cs="Arial"/>
          <w:color w:val="000000" w:themeColor="text1"/>
        </w:rPr>
        <w:t>Pz</w:t>
      </w:r>
      <w:proofErr w:type="spellEnd"/>
      <w:r w:rsidRPr="005C1FE5">
        <w:rPr>
          <w:rFonts w:cs="Arial"/>
          <w:color w:val="000000" w:themeColor="text1"/>
        </w:rPr>
        <w:t>(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f),</w:t>
      </w:r>
    </w:p>
    <w:p w14:paraId="186E751A" w14:textId="52BFF1ED" w:rsidR="00552FF4" w:rsidRPr="005C1FE5" w:rsidRDefault="00552FF4" w:rsidP="000A27B1">
      <w:pPr>
        <w:pStyle w:val="Akapitzlist"/>
        <w:numPr>
          <w:ilvl w:val="0"/>
          <w:numId w:val="1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 stanach ustalonych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608F34BE" w14:textId="77777777" w:rsidR="00552FF4" w:rsidRPr="005C1FE5" w:rsidRDefault="00552FF4" w:rsidP="00552FF4">
      <w:pPr>
        <w:pStyle w:val="Akapitzlist"/>
        <w:spacing w:before="0" w:after="0" w:line="240" w:lineRule="auto"/>
        <w:ind w:left="720"/>
        <w:jc w:val="left"/>
        <w:rPr>
          <w:rFonts w:cs="Arial"/>
          <w:color w:val="000000" w:themeColor="text1"/>
        </w:rPr>
      </w:pPr>
    </w:p>
    <w:p w14:paraId="70E7561B" w14:textId="7566BEBF" w:rsidR="00552FF4" w:rsidRPr="005C1FE5" w:rsidRDefault="00552FF4" w:rsidP="00255423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39" w:name="_Toc524523123"/>
      <w:bookmarkStart w:id="40" w:name="_Toc524608031"/>
      <w:bookmarkStart w:id="41" w:name="_Toc524674049"/>
      <w:bookmarkStart w:id="42" w:name="_Toc531339759"/>
      <w:r w:rsidRPr="005C1FE5">
        <w:rPr>
          <w:color w:val="000000" w:themeColor="text1"/>
        </w:rPr>
        <w:t xml:space="preserve">Próba 6 – sprawdzenie odpowiedzi częstotliwościowej przy zmianach mocy bazowej </w:t>
      </w:r>
      <w:proofErr w:type="spellStart"/>
      <w:r w:rsidRPr="005C1FE5">
        <w:rPr>
          <w:color w:val="000000" w:themeColor="text1"/>
        </w:rPr>
        <w:t>P</w:t>
      </w:r>
      <w:r w:rsidRPr="005C1FE5">
        <w:rPr>
          <w:color w:val="000000" w:themeColor="text1"/>
          <w:vertAlign w:val="subscript"/>
        </w:rPr>
        <w:t>min</w:t>
      </w:r>
      <w:r w:rsidR="009E399C" w:rsidRPr="005C1FE5">
        <w:rPr>
          <w:color w:val="000000" w:themeColor="text1"/>
          <w:vertAlign w:val="subscript"/>
        </w:rPr>
        <w:t>_dysp</w:t>
      </w:r>
      <w:proofErr w:type="spellEnd"/>
      <w:r w:rsidRPr="005C1FE5">
        <w:rPr>
          <w:color w:val="000000" w:themeColor="text1"/>
          <w:vertAlign w:val="subscript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5C1FE5">
        <w:rPr>
          <w:color w:val="000000" w:themeColor="text1"/>
        </w:rPr>
        <w:t xml:space="preserve"> P</w:t>
      </w:r>
      <w:proofErr w:type="spellStart"/>
      <w:r w:rsidRPr="005C1FE5">
        <w:rPr>
          <w:color w:val="000000" w:themeColor="text1"/>
          <w:vertAlign w:val="subscript"/>
        </w:rPr>
        <w:t>max</w:t>
      </w:r>
      <w:bookmarkEnd w:id="39"/>
      <w:bookmarkEnd w:id="40"/>
      <w:bookmarkEnd w:id="41"/>
      <w:r w:rsidR="009E399C" w:rsidRPr="005C1FE5">
        <w:rPr>
          <w:color w:val="000000" w:themeColor="text1"/>
          <w:vertAlign w:val="subscript"/>
        </w:rPr>
        <w:t>_dysp</w:t>
      </w:r>
      <w:bookmarkEnd w:id="42"/>
      <w:proofErr w:type="spellEnd"/>
    </w:p>
    <w:p w14:paraId="75DF3806" w14:textId="625E9F0A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="00990AE8"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0F7545E1" w14:textId="77777777" w:rsidR="00552FF4" w:rsidRPr="005C1FE5" w:rsidRDefault="00552FF4" w:rsidP="00552FF4">
      <w:pPr>
        <w:pStyle w:val="Akapitzlist"/>
        <w:numPr>
          <w:ilvl w:val="0"/>
          <w:numId w:val="20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200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21067A6B" w14:textId="132671C7" w:rsidR="00552FF4" w:rsidRPr="005C1FE5" w:rsidRDefault="00552FF4" w:rsidP="00552FF4">
      <w:pPr>
        <w:pStyle w:val="Akapitzlist"/>
        <w:numPr>
          <w:ilvl w:val="0"/>
          <w:numId w:val="20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min</w:t>
      </w:r>
      <w:r w:rsidR="009E399C" w:rsidRPr="005C1FE5">
        <w:rPr>
          <w:rFonts w:cs="Arial"/>
          <w:color w:val="000000" w:themeColor="text1"/>
          <w:vertAlign w:val="subscript"/>
        </w:rPr>
        <w:t>_dysp</w:t>
      </w:r>
      <w:proofErr w:type="spellEnd"/>
    </w:p>
    <w:p w14:paraId="10931EC2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770FC1AE" w14:textId="63083A71" w:rsidR="00552FF4" w:rsidRPr="005C1FE5" w:rsidRDefault="00552FF4" w:rsidP="00552FF4">
      <w:pPr>
        <w:spacing w:line="240" w:lineRule="auto"/>
        <w:contextualSpacing/>
        <w:jc w:val="left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Należy przeprowadzić zmianę mocy bazowej od </w:t>
      </w:r>
      <w:proofErr w:type="spellStart"/>
      <w:r w:rsidRPr="005C1FE5">
        <w:rPr>
          <w:rFonts w:cs="Arial"/>
          <w:color w:val="000000" w:themeColor="text1"/>
          <w:lang w:val="pl-PL"/>
        </w:rPr>
        <w:t>P</w:t>
      </w:r>
      <w:r w:rsidRPr="005C1FE5">
        <w:rPr>
          <w:rFonts w:cs="Arial"/>
          <w:color w:val="000000" w:themeColor="text1"/>
          <w:vertAlign w:val="subscript"/>
          <w:lang w:val="pl-PL"/>
        </w:rPr>
        <w:t>min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>_dysp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do </w:t>
      </w:r>
      <w:proofErr w:type="spellStart"/>
      <w:r w:rsidRPr="005C1FE5">
        <w:rPr>
          <w:rFonts w:cs="Arial"/>
          <w:color w:val="000000" w:themeColor="text1"/>
          <w:lang w:val="pl-PL"/>
        </w:rPr>
        <w:t>P</w:t>
      </w:r>
      <w:r w:rsidRPr="005C1FE5">
        <w:rPr>
          <w:rFonts w:cs="Arial"/>
          <w:color w:val="000000" w:themeColor="text1"/>
          <w:vertAlign w:val="subscript"/>
          <w:lang w:val="pl-PL"/>
        </w:rPr>
        <w:t>max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>_dysp</w:t>
      </w:r>
      <w:proofErr w:type="spellEnd"/>
      <w:r w:rsidRPr="005C1FE5">
        <w:rPr>
          <w:rFonts w:cs="Arial"/>
          <w:color w:val="000000" w:themeColor="text1"/>
          <w:vertAlign w:val="subscript"/>
          <w:lang w:val="pl-PL"/>
        </w:rPr>
        <w:t xml:space="preserve"> </w:t>
      </w:r>
      <w:r w:rsidRPr="005C1FE5">
        <w:rPr>
          <w:rFonts w:cs="Arial"/>
          <w:color w:val="000000" w:themeColor="text1"/>
          <w:lang w:val="pl-PL"/>
        </w:rPr>
        <w:t xml:space="preserve">ze stałym, maksymalnym dla mocy bazowej gradientem. Podczas tej zmiany mocy przy wartości jej równej </w:t>
      </w:r>
      <w:r w:rsidR="009E399C" w:rsidRPr="005C1FE5">
        <w:rPr>
          <w:rFonts w:cs="Arial"/>
          <w:color w:val="000000" w:themeColor="text1"/>
          <w:lang w:val="pl-PL"/>
        </w:rPr>
        <w:t>P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 xml:space="preserve">MIN </w:t>
      </w:r>
      <w:r w:rsidR="009E399C" w:rsidRPr="005C1FE5">
        <w:rPr>
          <w:rFonts w:cs="Arial"/>
          <w:color w:val="000000" w:themeColor="text1"/>
          <w:lang w:val="pl-PL"/>
        </w:rPr>
        <w:t>+ (P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>MAX</w:t>
      </w:r>
      <w:r w:rsidR="009E399C" w:rsidRPr="005C1FE5">
        <w:rPr>
          <w:rFonts w:cs="Arial"/>
          <w:color w:val="000000" w:themeColor="text1"/>
          <w:lang w:val="pl-PL"/>
        </w:rPr>
        <w:t xml:space="preserve"> – </w:t>
      </w:r>
      <w:proofErr w:type="gramStart"/>
      <w:r w:rsidR="009E399C" w:rsidRPr="005C1FE5">
        <w:rPr>
          <w:rFonts w:cs="Arial"/>
          <w:color w:val="000000" w:themeColor="text1"/>
          <w:lang w:val="pl-PL"/>
        </w:rPr>
        <w:t>P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>MIN</w:t>
      </w:r>
      <w:r w:rsidR="009E399C" w:rsidRPr="005C1FE5">
        <w:rPr>
          <w:rFonts w:cs="Arial"/>
          <w:color w:val="000000" w:themeColor="text1"/>
          <w:lang w:val="pl-PL"/>
        </w:rPr>
        <w:t>)/</w:t>
      </w:r>
      <w:proofErr w:type="gramEnd"/>
      <w:r w:rsidR="009E399C" w:rsidRPr="005C1FE5">
        <w:rPr>
          <w:rFonts w:cs="Arial"/>
          <w:color w:val="000000" w:themeColor="text1"/>
          <w:lang w:val="pl-PL"/>
        </w:rPr>
        <w:t>2</w:t>
      </w:r>
      <w:r w:rsidRPr="005C1FE5">
        <w:rPr>
          <w:rFonts w:cs="Arial"/>
          <w:color w:val="000000" w:themeColor="text1"/>
          <w:lang w:val="pl-PL"/>
        </w:rPr>
        <w:t xml:space="preserve">, zadać </w:t>
      </w:r>
      <w:r w:rsidR="00990AE8" w:rsidRPr="005C1FE5">
        <w:rPr>
          <w:rFonts w:cs="Arial"/>
          <w:color w:val="000000" w:themeColor="text1"/>
          <w:lang w:val="pl-PL"/>
        </w:rPr>
        <w:t xml:space="preserve">odchyłkę </w:t>
      </w:r>
      <w:r w:rsidRPr="005C1FE5">
        <w:rPr>
          <w:rFonts w:cs="Arial"/>
          <w:color w:val="000000" w:themeColor="text1"/>
          <w:lang w:val="pl-PL"/>
        </w:rPr>
        <w:lastRenderedPageBreak/>
        <w:t xml:space="preserve">częstotliwościową o czasie trwania równym czasowi </w:t>
      </w:r>
      <w:r w:rsidRPr="005C1FE5">
        <w:rPr>
          <w:rFonts w:cs="Arial"/>
          <w:b/>
          <w:color w:val="000000" w:themeColor="text1"/>
          <w:lang w:val="pl-PL"/>
        </w:rPr>
        <w:t>t</w:t>
      </w:r>
      <w:r w:rsidRPr="005C1FE5">
        <w:rPr>
          <w:rFonts w:cs="Arial"/>
          <w:b/>
          <w:color w:val="000000" w:themeColor="text1"/>
          <w:vertAlign w:val="subscript"/>
          <w:lang w:val="pl-PL"/>
        </w:rPr>
        <w:t>2</w:t>
      </w:r>
      <w:r w:rsidRPr="005C1FE5">
        <w:rPr>
          <w:rFonts w:cs="Arial"/>
          <w:color w:val="000000" w:themeColor="text1"/>
          <w:lang w:val="pl-PL"/>
        </w:rPr>
        <w:t xml:space="preserve"> skutkującą pełną odpowiedzią mocy, dla jednego wybranego poziomu </w:t>
      </w:r>
      <w:proofErr w:type="spellStart"/>
      <w:r w:rsidRPr="005C1FE5">
        <w:rPr>
          <w:rFonts w:cs="Arial"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>, proponowana wartość 5%.</w:t>
      </w:r>
    </w:p>
    <w:p w14:paraId="32861BCF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5DE5A7BE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4E61122B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 (zgodnie z oznaczeniami rys. 3):</w:t>
      </w:r>
    </w:p>
    <w:p w14:paraId="7D02D5E8" w14:textId="77777777" w:rsidR="00552FF4" w:rsidRPr="005C1FE5" w:rsidRDefault="00552FF4" w:rsidP="00552FF4">
      <w:pPr>
        <w:pStyle w:val="Akapitzlist"/>
        <w:numPr>
          <w:ilvl w:val="0"/>
          <w:numId w:val="21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zwłoka czasowa odpowiedzi częstotliwościowej</w:t>
      </w:r>
      <w:r w:rsidRPr="005C1FE5">
        <w:rPr>
          <w:rFonts w:cs="Arial"/>
          <w:color w:val="000000" w:themeColor="text1"/>
        </w:rPr>
        <w:t xml:space="preserve"> będzie mniejsza lub równa czasowi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,</w:t>
      </w:r>
    </w:p>
    <w:p w14:paraId="70D520C3" w14:textId="263D4A58" w:rsidR="00552FF4" w:rsidRPr="005C1FE5" w:rsidRDefault="00552FF4" w:rsidP="00552FF4">
      <w:pPr>
        <w:pStyle w:val="Akapitzlist"/>
        <w:numPr>
          <w:ilvl w:val="0"/>
          <w:numId w:val="21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 w reakcji na symulowaną </w:t>
      </w:r>
      <w:r w:rsidRPr="005C1FE5">
        <w:rPr>
          <w:rFonts w:cs="Arial"/>
          <w:i/>
          <w:color w:val="000000" w:themeColor="text1"/>
        </w:rPr>
        <w:t xml:space="preserve">częstotliwość będzie równa </w:t>
      </w:r>
      <w:r w:rsidRPr="005C1FE5">
        <w:rPr>
          <w:rFonts w:cs="Arial"/>
          <w:color w:val="000000" w:themeColor="text1"/>
        </w:rPr>
        <w:t>|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Pz</w:t>
      </w:r>
      <w:r w:rsidRPr="005C1FE5">
        <w:rPr>
          <w:rFonts w:cs="Arial"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(</w:t>
      </w:r>
      <w:r w:rsidRPr="005C1FE5">
        <w:rPr>
          <w:rFonts w:cs="Arial"/>
          <w:color w:val="000000" w:themeColor="text1"/>
        </w:rPr>
        <w:sym w:font="Symbol" w:char="0044"/>
      </w:r>
      <w:proofErr w:type="gramStart"/>
      <w:r w:rsidRPr="005C1FE5">
        <w:rPr>
          <w:rFonts w:cs="Arial"/>
          <w:color w:val="000000" w:themeColor="text1"/>
        </w:rPr>
        <w:t>f)|</w:t>
      </w:r>
      <w:proofErr w:type="gramEnd"/>
      <w:r w:rsidRPr="005C1FE5">
        <w:rPr>
          <w:rFonts w:cs="Arial"/>
          <w:color w:val="000000" w:themeColor="text1"/>
        </w:rPr>
        <w:t>/P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= 5 %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zrealizowana zostanie w czasie </w:t>
      </w:r>
      <w:r w:rsidR="00744744" w:rsidRPr="005C1FE5">
        <w:rPr>
          <w:rFonts w:cs="Arial"/>
          <w:color w:val="000000" w:themeColor="text1"/>
        </w:rPr>
        <w:t xml:space="preserve">&lt;=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>,</w:t>
      </w:r>
    </w:p>
    <w:p w14:paraId="3B56BFDE" w14:textId="1859DAE0" w:rsidR="00552FF4" w:rsidRPr="005C1FE5" w:rsidRDefault="00552FF4" w:rsidP="00552FF4">
      <w:pPr>
        <w:pStyle w:val="Akapitzlist"/>
        <w:numPr>
          <w:ilvl w:val="0"/>
          <w:numId w:val="21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w stanie ustalonym (po upływie czasu t</w:t>
      </w:r>
      <w:r w:rsidRPr="005C1FE5">
        <w:rPr>
          <w:rFonts w:cs="Arial"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 xml:space="preserve">)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750EFA1E" w14:textId="77777777" w:rsidR="00552FF4" w:rsidRPr="005C1FE5" w:rsidRDefault="00552FF4" w:rsidP="00552FF4">
      <w:pPr>
        <w:pStyle w:val="Akapitzlist"/>
        <w:rPr>
          <w:rFonts w:cs="Arial"/>
          <w:color w:val="000000" w:themeColor="text1"/>
        </w:rPr>
      </w:pPr>
    </w:p>
    <w:p w14:paraId="5A9E3693" w14:textId="3AF35670" w:rsidR="00552FF4" w:rsidRPr="005C1FE5" w:rsidRDefault="00552FF4" w:rsidP="00255423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43" w:name="_Toc524523124"/>
      <w:bookmarkStart w:id="44" w:name="_Toc524608032"/>
      <w:bookmarkStart w:id="45" w:name="_Toc524674050"/>
      <w:bookmarkStart w:id="46" w:name="_Toc531339760"/>
      <w:r w:rsidRPr="005C1FE5">
        <w:rPr>
          <w:color w:val="000000" w:themeColor="text1"/>
        </w:rPr>
        <w:t xml:space="preserve">Próba 7 – sprawdzenie odpowiedzi częstotliwościowej przy zmianach mocy bazowej </w:t>
      </w:r>
      <w:proofErr w:type="spellStart"/>
      <w:r w:rsidRPr="005C1FE5">
        <w:rPr>
          <w:color w:val="000000" w:themeColor="text1"/>
        </w:rPr>
        <w:t>P</w:t>
      </w:r>
      <w:r w:rsidRPr="005C1FE5">
        <w:rPr>
          <w:color w:val="000000" w:themeColor="text1"/>
          <w:vertAlign w:val="subscript"/>
        </w:rPr>
        <w:t>max</w:t>
      </w:r>
      <w:r w:rsidR="009E399C" w:rsidRPr="005C1FE5">
        <w:rPr>
          <w:color w:val="000000" w:themeColor="text1"/>
          <w:vertAlign w:val="subscript"/>
        </w:rPr>
        <w:t>_dysp</w:t>
      </w:r>
      <w:proofErr w:type="spellEnd"/>
      <w:r w:rsidRPr="005C1FE5">
        <w:rPr>
          <w:color w:val="000000" w:themeColor="text1"/>
          <w:vertAlign w:val="subscript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</m:oMath>
      <w:r w:rsidRPr="005C1FE5">
        <w:rPr>
          <w:color w:val="000000" w:themeColor="text1"/>
        </w:rPr>
        <w:t xml:space="preserve"> P</w:t>
      </w:r>
      <w:proofErr w:type="spellStart"/>
      <w:r w:rsidRPr="005C1FE5">
        <w:rPr>
          <w:color w:val="000000" w:themeColor="text1"/>
          <w:vertAlign w:val="subscript"/>
        </w:rPr>
        <w:t>min</w:t>
      </w:r>
      <w:r w:rsidR="009E399C" w:rsidRPr="005C1FE5">
        <w:rPr>
          <w:color w:val="000000" w:themeColor="text1"/>
          <w:vertAlign w:val="subscript"/>
        </w:rPr>
        <w:t>_dysp</w:t>
      </w:r>
      <w:proofErr w:type="spellEnd"/>
      <w:r w:rsidRPr="005C1FE5">
        <w:rPr>
          <w:color w:val="000000" w:themeColor="text1"/>
        </w:rPr>
        <w:t>.</w:t>
      </w:r>
      <w:bookmarkEnd w:id="43"/>
      <w:bookmarkEnd w:id="44"/>
      <w:bookmarkEnd w:id="45"/>
      <w:bookmarkEnd w:id="46"/>
    </w:p>
    <w:p w14:paraId="02A091FA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650CDEDD" w14:textId="77777777" w:rsidR="00552FF4" w:rsidRPr="005C1FE5" w:rsidRDefault="00552FF4" w:rsidP="00552FF4">
      <w:pPr>
        <w:pStyle w:val="Akapitzlist"/>
        <w:numPr>
          <w:ilvl w:val="0"/>
          <w:numId w:val="25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200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39CEA339" w14:textId="607CF77B" w:rsidR="00552FF4" w:rsidRPr="005C1FE5" w:rsidRDefault="00552FF4" w:rsidP="00552FF4">
      <w:pPr>
        <w:pStyle w:val="Akapitzlist"/>
        <w:numPr>
          <w:ilvl w:val="0"/>
          <w:numId w:val="25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Pr="005C1FE5">
        <w:rPr>
          <w:rFonts w:cs="Arial"/>
          <w:color w:val="000000" w:themeColor="text1"/>
          <w:vertAlign w:val="subscript"/>
        </w:rPr>
        <w:t>max</w:t>
      </w:r>
      <w:r w:rsidR="009E399C" w:rsidRPr="005C1FE5">
        <w:rPr>
          <w:rFonts w:cs="Arial"/>
          <w:color w:val="000000" w:themeColor="text1"/>
          <w:vertAlign w:val="subscript"/>
        </w:rPr>
        <w:t>_dysp</w:t>
      </w:r>
      <w:proofErr w:type="spellEnd"/>
    </w:p>
    <w:p w14:paraId="47589181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  <w:vertAlign w:val="subscript"/>
        </w:rPr>
        <w:t xml:space="preserve"> </w:t>
      </w:r>
    </w:p>
    <w:p w14:paraId="2BD2ECDD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55D59C72" w14:textId="11A9D849" w:rsidR="00552FF4" w:rsidRPr="005C1FE5" w:rsidRDefault="00552FF4" w:rsidP="00552FF4">
      <w:pPr>
        <w:spacing w:line="240" w:lineRule="auto"/>
        <w:contextualSpacing/>
        <w:jc w:val="left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Należy przeprowadzić zmianę mocy bazowej od </w:t>
      </w:r>
      <w:proofErr w:type="spellStart"/>
      <w:r w:rsidRPr="005C1FE5">
        <w:rPr>
          <w:rFonts w:cs="Arial"/>
          <w:color w:val="000000" w:themeColor="text1"/>
          <w:lang w:val="pl-PL"/>
        </w:rPr>
        <w:t>P</w:t>
      </w:r>
      <w:r w:rsidRPr="005C1FE5">
        <w:rPr>
          <w:rFonts w:cs="Arial"/>
          <w:color w:val="000000" w:themeColor="text1"/>
          <w:vertAlign w:val="subscript"/>
          <w:lang w:val="pl-PL"/>
        </w:rPr>
        <w:t>max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do </w:t>
      </w:r>
      <w:proofErr w:type="spellStart"/>
      <w:r w:rsidRPr="005C1FE5">
        <w:rPr>
          <w:rFonts w:cs="Arial"/>
          <w:color w:val="000000" w:themeColor="text1"/>
          <w:lang w:val="pl-PL"/>
        </w:rPr>
        <w:t>P</w:t>
      </w:r>
      <w:r w:rsidRPr="005C1FE5">
        <w:rPr>
          <w:rFonts w:cs="Arial"/>
          <w:color w:val="000000" w:themeColor="text1"/>
          <w:vertAlign w:val="subscript"/>
          <w:lang w:val="pl-PL"/>
        </w:rPr>
        <w:t>min</w:t>
      </w:r>
      <w:proofErr w:type="spellEnd"/>
      <w:r w:rsidRPr="005C1FE5">
        <w:rPr>
          <w:rFonts w:cs="Arial"/>
          <w:color w:val="000000" w:themeColor="text1"/>
          <w:vertAlign w:val="subscript"/>
          <w:lang w:val="pl-PL"/>
        </w:rPr>
        <w:t xml:space="preserve"> </w:t>
      </w:r>
      <w:r w:rsidRPr="005C1FE5">
        <w:rPr>
          <w:rFonts w:cs="Arial"/>
          <w:color w:val="000000" w:themeColor="text1"/>
          <w:lang w:val="pl-PL"/>
        </w:rPr>
        <w:t xml:space="preserve">ze </w:t>
      </w:r>
      <w:proofErr w:type="gramStart"/>
      <w:r w:rsidRPr="005C1FE5">
        <w:rPr>
          <w:rFonts w:cs="Arial"/>
          <w:color w:val="000000" w:themeColor="text1"/>
          <w:lang w:val="pl-PL"/>
        </w:rPr>
        <w:t>stałym ,</w:t>
      </w:r>
      <w:proofErr w:type="gramEnd"/>
      <w:r w:rsidRPr="005C1FE5">
        <w:rPr>
          <w:rFonts w:cs="Arial"/>
          <w:color w:val="000000" w:themeColor="text1"/>
          <w:lang w:val="pl-PL"/>
        </w:rPr>
        <w:t xml:space="preserve"> maksymalnym dla mocy bazowej gradientem. Podczas tej zmiany mocy przy wartości jej równej </w:t>
      </w:r>
      <w:r w:rsidR="009E399C" w:rsidRPr="005C1FE5">
        <w:rPr>
          <w:rFonts w:cs="Arial"/>
          <w:color w:val="000000" w:themeColor="text1"/>
          <w:lang w:val="pl-PL"/>
        </w:rPr>
        <w:t>P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 xml:space="preserve">MIN </w:t>
      </w:r>
      <w:r w:rsidR="009E399C" w:rsidRPr="005C1FE5">
        <w:rPr>
          <w:rFonts w:cs="Arial"/>
          <w:color w:val="000000" w:themeColor="text1"/>
          <w:lang w:val="pl-PL"/>
        </w:rPr>
        <w:t>+ (P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>MAX</w:t>
      </w:r>
      <w:r w:rsidR="009E399C" w:rsidRPr="005C1FE5">
        <w:rPr>
          <w:rFonts w:cs="Arial"/>
          <w:color w:val="000000" w:themeColor="text1"/>
          <w:lang w:val="pl-PL"/>
        </w:rPr>
        <w:t xml:space="preserve"> – </w:t>
      </w:r>
      <w:proofErr w:type="gramStart"/>
      <w:r w:rsidR="009E399C" w:rsidRPr="005C1FE5">
        <w:rPr>
          <w:rFonts w:cs="Arial"/>
          <w:color w:val="000000" w:themeColor="text1"/>
          <w:lang w:val="pl-PL"/>
        </w:rPr>
        <w:t>P</w:t>
      </w:r>
      <w:r w:rsidR="009E399C" w:rsidRPr="005C1FE5">
        <w:rPr>
          <w:rFonts w:cs="Arial"/>
          <w:color w:val="000000" w:themeColor="text1"/>
          <w:vertAlign w:val="subscript"/>
          <w:lang w:val="pl-PL"/>
        </w:rPr>
        <w:t>MIN</w:t>
      </w:r>
      <w:r w:rsidR="009E399C" w:rsidRPr="005C1FE5">
        <w:rPr>
          <w:rFonts w:cs="Arial"/>
          <w:color w:val="000000" w:themeColor="text1"/>
          <w:lang w:val="pl-PL"/>
        </w:rPr>
        <w:t>)/</w:t>
      </w:r>
      <w:proofErr w:type="gramEnd"/>
      <w:r w:rsidR="009E399C" w:rsidRPr="005C1FE5">
        <w:rPr>
          <w:rFonts w:cs="Arial"/>
          <w:color w:val="000000" w:themeColor="text1"/>
          <w:lang w:val="pl-PL"/>
        </w:rPr>
        <w:t>2</w:t>
      </w:r>
      <w:r w:rsidRPr="005C1FE5">
        <w:rPr>
          <w:rFonts w:cs="Arial"/>
          <w:color w:val="000000" w:themeColor="text1"/>
          <w:lang w:val="pl-PL"/>
        </w:rPr>
        <w:t xml:space="preserve">, zadać </w:t>
      </w:r>
      <w:proofErr w:type="spellStart"/>
      <w:r w:rsidRPr="005C1FE5">
        <w:rPr>
          <w:rFonts w:cs="Arial"/>
          <w:color w:val="000000" w:themeColor="text1"/>
          <w:lang w:val="pl-PL"/>
        </w:rPr>
        <w:t>odchyłke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częstotliwościową o czasie trwania równym czasowi </w:t>
      </w:r>
      <w:r w:rsidRPr="005C1FE5">
        <w:rPr>
          <w:rFonts w:cs="Arial"/>
          <w:b/>
          <w:color w:val="000000" w:themeColor="text1"/>
          <w:lang w:val="pl-PL"/>
        </w:rPr>
        <w:t>t</w:t>
      </w:r>
      <w:r w:rsidRPr="005C1FE5">
        <w:rPr>
          <w:rFonts w:cs="Arial"/>
          <w:b/>
          <w:color w:val="000000" w:themeColor="text1"/>
          <w:vertAlign w:val="subscript"/>
          <w:lang w:val="pl-PL"/>
        </w:rPr>
        <w:t>2</w:t>
      </w:r>
      <w:r w:rsidR="00990AE8" w:rsidRPr="005C1FE5">
        <w:rPr>
          <w:rFonts w:cs="Arial"/>
          <w:b/>
          <w:color w:val="000000" w:themeColor="text1"/>
          <w:vertAlign w:val="subscript"/>
          <w:lang w:val="pl-PL"/>
        </w:rPr>
        <w:t xml:space="preserve"> </w:t>
      </w:r>
      <w:r w:rsidRPr="005C1FE5">
        <w:rPr>
          <w:rFonts w:cs="Arial"/>
          <w:color w:val="000000" w:themeColor="text1"/>
          <w:lang w:val="pl-PL"/>
        </w:rPr>
        <w:t xml:space="preserve">skutkującą pełną odpowiedzią mocy, dla jednego wybranego poziomu </w:t>
      </w:r>
      <w:proofErr w:type="spellStart"/>
      <w:r w:rsidRPr="005C1FE5">
        <w:rPr>
          <w:rFonts w:cs="Arial"/>
          <w:color w:val="000000" w:themeColor="text1"/>
          <w:lang w:val="pl-PL"/>
        </w:rPr>
        <w:t>statyzmu</w:t>
      </w:r>
      <w:proofErr w:type="spellEnd"/>
      <w:r w:rsidRPr="005C1FE5">
        <w:rPr>
          <w:rFonts w:cs="Arial"/>
          <w:color w:val="000000" w:themeColor="text1"/>
          <w:lang w:val="pl-PL"/>
        </w:rPr>
        <w:t>, proponowana wartość 5%.</w:t>
      </w:r>
    </w:p>
    <w:p w14:paraId="7EDFAA29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658FE48C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5C3FC039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 (zgodnie z oznaczeniami rys. 3):</w:t>
      </w:r>
    </w:p>
    <w:p w14:paraId="14BE4418" w14:textId="77777777" w:rsidR="00552FF4" w:rsidRPr="005C1FE5" w:rsidRDefault="00552FF4" w:rsidP="00552FF4">
      <w:pPr>
        <w:pStyle w:val="Akapitzlist"/>
        <w:numPr>
          <w:ilvl w:val="0"/>
          <w:numId w:val="24"/>
        </w:numPr>
        <w:spacing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zwłoka czasowa odpowiedzi częstotliwościowej</w:t>
      </w:r>
      <w:r w:rsidRPr="005C1FE5">
        <w:rPr>
          <w:rFonts w:cs="Arial"/>
          <w:color w:val="000000" w:themeColor="text1"/>
        </w:rPr>
        <w:t xml:space="preserve"> będzie mniejsza lub równa czasowi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,</w:t>
      </w:r>
    </w:p>
    <w:p w14:paraId="62470A15" w14:textId="77CE0A1C" w:rsidR="00552FF4" w:rsidRPr="005C1FE5" w:rsidRDefault="00552FF4" w:rsidP="00552FF4">
      <w:pPr>
        <w:pStyle w:val="Akapitzlist"/>
        <w:numPr>
          <w:ilvl w:val="0"/>
          <w:numId w:val="24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 w reakcji na symulowaną </w:t>
      </w:r>
      <w:r w:rsidRPr="005C1FE5">
        <w:rPr>
          <w:rFonts w:cs="Arial"/>
          <w:i/>
          <w:color w:val="000000" w:themeColor="text1"/>
        </w:rPr>
        <w:t xml:space="preserve">częstotliwość będzie równa </w:t>
      </w:r>
      <w:r w:rsidRPr="005C1FE5">
        <w:rPr>
          <w:rFonts w:cs="Arial"/>
          <w:color w:val="000000" w:themeColor="text1"/>
        </w:rPr>
        <w:t>|</w:t>
      </w:r>
      <w:r w:rsidRPr="005C1FE5">
        <w:rPr>
          <w:rFonts w:cs="Arial"/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Pz</w:t>
      </w:r>
      <w:r w:rsidRPr="005C1FE5">
        <w:rPr>
          <w:rFonts w:cs="Arial"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(</w:t>
      </w:r>
      <w:r w:rsidRPr="005C1FE5">
        <w:rPr>
          <w:rFonts w:cs="Arial"/>
          <w:color w:val="000000" w:themeColor="text1"/>
        </w:rPr>
        <w:sym w:font="Symbol" w:char="0044"/>
      </w:r>
      <w:proofErr w:type="gramStart"/>
      <w:r w:rsidRPr="005C1FE5">
        <w:rPr>
          <w:rFonts w:cs="Arial"/>
          <w:color w:val="000000" w:themeColor="text1"/>
        </w:rPr>
        <w:t>f)|</w:t>
      </w:r>
      <w:proofErr w:type="gramEnd"/>
      <w:r w:rsidRPr="005C1FE5">
        <w:rPr>
          <w:rFonts w:cs="Arial"/>
          <w:color w:val="000000" w:themeColor="text1"/>
        </w:rPr>
        <w:t>/P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= 5 %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zrealizowana zostanie w czasie </w:t>
      </w:r>
      <w:r w:rsidR="00744744" w:rsidRPr="005C1FE5">
        <w:rPr>
          <w:rFonts w:cs="Arial"/>
          <w:color w:val="000000" w:themeColor="text1"/>
        </w:rPr>
        <w:t xml:space="preserve">&lt;=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>,</w:t>
      </w:r>
    </w:p>
    <w:p w14:paraId="665537B2" w14:textId="3666C0D2" w:rsidR="00552FF4" w:rsidRPr="005C1FE5" w:rsidRDefault="00552FF4" w:rsidP="000A27B1">
      <w:pPr>
        <w:pStyle w:val="Akapitzlist"/>
        <w:numPr>
          <w:ilvl w:val="0"/>
          <w:numId w:val="24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w stanie ustalonym (po upływie czasu t</w:t>
      </w:r>
      <w:r w:rsidRPr="005C1FE5">
        <w:rPr>
          <w:rFonts w:cs="Arial"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 xml:space="preserve">)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6E46A757" w14:textId="77777777" w:rsidR="00552FF4" w:rsidRPr="005C1FE5" w:rsidRDefault="00552FF4" w:rsidP="00552FF4">
      <w:pPr>
        <w:pStyle w:val="Akapitzlist"/>
        <w:rPr>
          <w:rFonts w:cs="Arial"/>
          <w:color w:val="000000" w:themeColor="text1"/>
        </w:rPr>
      </w:pPr>
    </w:p>
    <w:p w14:paraId="278EA23A" w14:textId="78F199C2" w:rsidR="00552FF4" w:rsidRPr="005C1FE5" w:rsidRDefault="00552FF4" w:rsidP="00255423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47" w:name="_Toc524523125"/>
      <w:bookmarkStart w:id="48" w:name="_Toc524608033"/>
      <w:bookmarkStart w:id="49" w:name="_Toc524674051"/>
      <w:bookmarkStart w:id="50" w:name="_Toc531339761"/>
      <w:r w:rsidRPr="005C1FE5">
        <w:rPr>
          <w:color w:val="000000" w:themeColor="text1"/>
        </w:rPr>
        <w:t xml:space="preserve">Próba 8 – sprawdzenie odpowiedzi częstotliwościowej wymuszającej </w:t>
      </w:r>
      <w:r w:rsidR="00306191" w:rsidRPr="005C1FE5">
        <w:rPr>
          <w:rFonts w:cs="Arial"/>
          <w:color w:val="000000" w:themeColor="text1"/>
        </w:rPr>
        <w:t xml:space="preserve">zmiany mocy o wartości 10% </w:t>
      </w:r>
      <w:r w:rsidRPr="005C1FE5">
        <w:rPr>
          <w:color w:val="000000" w:themeColor="text1"/>
        </w:rPr>
        <w:t>P</w:t>
      </w:r>
      <w:r w:rsidR="009E399C" w:rsidRPr="005C1FE5">
        <w:rPr>
          <w:color w:val="000000" w:themeColor="text1"/>
          <w:vertAlign w:val="subscript"/>
        </w:rPr>
        <w:t>MAX</w:t>
      </w:r>
      <w:r w:rsidRPr="005C1FE5">
        <w:rPr>
          <w:color w:val="000000" w:themeColor="text1"/>
        </w:rPr>
        <w:t>.</w:t>
      </w:r>
      <w:bookmarkEnd w:id="47"/>
      <w:bookmarkEnd w:id="48"/>
      <w:bookmarkEnd w:id="49"/>
      <w:bookmarkEnd w:id="50"/>
    </w:p>
    <w:p w14:paraId="25F25B05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5D9AA163" w14:textId="77777777" w:rsidR="00552FF4" w:rsidRPr="005C1FE5" w:rsidRDefault="00552FF4" w:rsidP="00552FF4">
      <w:pPr>
        <w:pStyle w:val="Akapitzlist"/>
        <w:numPr>
          <w:ilvl w:val="0"/>
          <w:numId w:val="26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300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102E3340" w14:textId="77777777" w:rsidR="00552FF4" w:rsidRPr="005C1FE5" w:rsidRDefault="00552FF4" w:rsidP="00552FF4">
      <w:pPr>
        <w:pStyle w:val="Akapitzlist"/>
        <w:numPr>
          <w:ilvl w:val="0"/>
          <w:numId w:val="26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</w:t>
      </w:r>
      <w:proofErr w:type="spellEnd"/>
      <w:r w:rsidRPr="005C1FE5">
        <w:rPr>
          <w:rFonts w:cs="Arial"/>
          <w:i/>
          <w:color w:val="000000" w:themeColor="text1"/>
        </w:rPr>
        <w:t xml:space="preserve"> 5%</w:t>
      </w:r>
    </w:p>
    <w:p w14:paraId="5770E162" w14:textId="6A575E2B" w:rsidR="00552FF4" w:rsidRPr="005C1FE5" w:rsidRDefault="00552FF4" w:rsidP="00552FF4">
      <w:pPr>
        <w:pStyle w:val="Akapitzlist"/>
        <w:numPr>
          <w:ilvl w:val="0"/>
          <w:numId w:val="2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  <w:vertAlign w:val="subscript"/>
        </w:rPr>
        <w:t xml:space="preserve"> </w:t>
      </w:r>
      <w:r w:rsidRPr="005C1FE5">
        <w:rPr>
          <w:rFonts w:cs="Arial"/>
          <w:color w:val="000000" w:themeColor="text1"/>
        </w:rPr>
        <w:t>+ (P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</w:t>
      </w:r>
      <w:r w:rsidR="009E399C" w:rsidRPr="005C1FE5">
        <w:rPr>
          <w:rFonts w:cs="Arial"/>
          <w:color w:val="000000" w:themeColor="text1"/>
        </w:rPr>
        <w:t>–</w:t>
      </w:r>
      <w:r w:rsidRPr="005C1FE5">
        <w:rPr>
          <w:rFonts w:cs="Arial"/>
          <w:color w:val="000000" w:themeColor="text1"/>
        </w:rPr>
        <w:t xml:space="preserve"> </w:t>
      </w:r>
      <w:proofErr w:type="gramStart"/>
      <w:r w:rsidRPr="005C1FE5">
        <w:rPr>
          <w:rFonts w:cs="Arial"/>
          <w:color w:val="000000" w:themeColor="text1"/>
        </w:rPr>
        <w:t>P</w:t>
      </w:r>
      <w:r w:rsidR="009E399C" w:rsidRPr="005C1FE5">
        <w:rPr>
          <w:rFonts w:cs="Arial"/>
          <w:color w:val="000000" w:themeColor="text1"/>
          <w:vertAlign w:val="subscript"/>
        </w:rPr>
        <w:t>MIN</w:t>
      </w:r>
      <w:r w:rsidRPr="005C1FE5">
        <w:rPr>
          <w:rFonts w:cs="Arial"/>
          <w:color w:val="000000" w:themeColor="text1"/>
        </w:rPr>
        <w:t>)/</w:t>
      </w:r>
      <w:proofErr w:type="gramEnd"/>
      <w:r w:rsidRPr="005C1FE5">
        <w:rPr>
          <w:rFonts w:cs="Arial"/>
          <w:color w:val="000000" w:themeColor="text1"/>
        </w:rPr>
        <w:t>2</w:t>
      </w:r>
    </w:p>
    <w:p w14:paraId="20836337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6B81FD0F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  <w:vertAlign w:val="subscript"/>
        </w:rPr>
        <w:t xml:space="preserve"> </w:t>
      </w:r>
    </w:p>
    <w:p w14:paraId="74D61E9C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556131BE" w14:textId="77777777" w:rsidR="00552FF4" w:rsidRPr="005C1FE5" w:rsidRDefault="00552FF4" w:rsidP="00552FF4">
      <w:pPr>
        <w:spacing w:line="240" w:lineRule="auto"/>
        <w:contextualSpacing/>
        <w:jc w:val="left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Należy za symulować odchyłkę częstotliwości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 xml:space="preserve">f: +550 </w:t>
      </w:r>
      <w:proofErr w:type="spellStart"/>
      <w:r w:rsidRPr="005C1FE5">
        <w:rPr>
          <w:rFonts w:cs="Arial"/>
          <w:color w:val="000000" w:themeColor="text1"/>
          <w:lang w:val="pl-PL"/>
        </w:rPr>
        <w:t>mHz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skutkującą zmianą mocy wytwarzanej.</w:t>
      </w:r>
    </w:p>
    <w:p w14:paraId="0CBE3598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781ACD73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3748AEB0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lastRenderedPageBreak/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 (zgodnie z oznaczeniami rys. 3):</w:t>
      </w:r>
    </w:p>
    <w:p w14:paraId="7A625DCA" w14:textId="77777777" w:rsidR="00552FF4" w:rsidRPr="005C1FE5" w:rsidRDefault="00552FF4" w:rsidP="00552FF4">
      <w:pPr>
        <w:pStyle w:val="Akapitzlist"/>
        <w:numPr>
          <w:ilvl w:val="0"/>
          <w:numId w:val="27"/>
        </w:numPr>
        <w:spacing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zwłoka czasowa odpowiedzi częstotliwościowej</w:t>
      </w:r>
      <w:r w:rsidRPr="005C1FE5">
        <w:rPr>
          <w:rFonts w:cs="Arial"/>
          <w:color w:val="000000" w:themeColor="text1"/>
        </w:rPr>
        <w:t xml:space="preserve"> będzie mniejsza lub równa czasowi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,</w:t>
      </w:r>
    </w:p>
    <w:p w14:paraId="2AB51601" w14:textId="72F0631E" w:rsidR="00552FF4" w:rsidRPr="005C1FE5" w:rsidRDefault="00552FF4" w:rsidP="00552FF4">
      <w:pPr>
        <w:pStyle w:val="Akapitzlist"/>
        <w:numPr>
          <w:ilvl w:val="0"/>
          <w:numId w:val="27"/>
        </w:numPr>
        <w:spacing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 w reakcji na symulowaną </w:t>
      </w:r>
      <w:r w:rsidRPr="005C1FE5">
        <w:rPr>
          <w:rFonts w:cs="Arial"/>
          <w:i/>
          <w:color w:val="000000" w:themeColor="text1"/>
        </w:rPr>
        <w:t xml:space="preserve">częstotliwość będzie równa </w:t>
      </w:r>
      <w:r w:rsidRPr="005C1FE5">
        <w:rPr>
          <w:rFonts w:cs="Arial"/>
          <w:color w:val="000000" w:themeColor="text1"/>
        </w:rPr>
        <w:t>|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Pz</w:t>
      </w:r>
      <w:r w:rsidRPr="005C1FE5">
        <w:rPr>
          <w:rFonts w:cs="Arial"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(</w:t>
      </w:r>
      <w:r w:rsidRPr="005C1FE5">
        <w:rPr>
          <w:color w:val="000000" w:themeColor="text1"/>
        </w:rPr>
        <w:sym w:font="Symbol" w:char="0044"/>
      </w:r>
      <w:proofErr w:type="gramStart"/>
      <w:r w:rsidRPr="005C1FE5">
        <w:rPr>
          <w:rFonts w:cs="Arial"/>
          <w:color w:val="000000" w:themeColor="text1"/>
        </w:rPr>
        <w:t>f)|</w:t>
      </w:r>
      <w:proofErr w:type="gramEnd"/>
      <w:r w:rsidRPr="005C1FE5">
        <w:rPr>
          <w:rFonts w:cs="Arial"/>
          <w:color w:val="000000" w:themeColor="text1"/>
        </w:rPr>
        <w:t>/P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= 10 %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zrealizowana zostanie w czasie </w:t>
      </w:r>
      <w:r w:rsidR="00744744" w:rsidRPr="005C1FE5">
        <w:rPr>
          <w:rFonts w:cs="Arial"/>
          <w:color w:val="000000" w:themeColor="text1"/>
        </w:rPr>
        <w:t xml:space="preserve">&lt;=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>,</w:t>
      </w:r>
    </w:p>
    <w:p w14:paraId="7EEC7190" w14:textId="0B176CAA" w:rsidR="00552FF4" w:rsidRPr="005C1FE5" w:rsidRDefault="00552FF4" w:rsidP="000A27B1">
      <w:pPr>
        <w:pStyle w:val="Akapitzlist"/>
        <w:numPr>
          <w:ilvl w:val="0"/>
          <w:numId w:val="26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w stanie ustalonym (po upływie czasu t</w:t>
      </w:r>
      <w:r w:rsidRPr="005C1FE5">
        <w:rPr>
          <w:rFonts w:cs="Arial"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 xml:space="preserve">)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4FCD8C63" w14:textId="77777777" w:rsidR="00552FF4" w:rsidRPr="005C1FE5" w:rsidRDefault="00552FF4" w:rsidP="00552FF4">
      <w:pPr>
        <w:pStyle w:val="Akapitzlist"/>
        <w:rPr>
          <w:rFonts w:cs="Arial"/>
          <w:color w:val="000000" w:themeColor="text1"/>
        </w:rPr>
      </w:pPr>
    </w:p>
    <w:p w14:paraId="1B8F88CF" w14:textId="61B3BF5F" w:rsidR="00552FF4" w:rsidRPr="005C1FE5" w:rsidRDefault="00552FF4" w:rsidP="00255423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1" w:name="_Toc524523126"/>
      <w:bookmarkStart w:id="52" w:name="_Toc524608034"/>
      <w:bookmarkStart w:id="53" w:name="_Toc524674052"/>
      <w:bookmarkStart w:id="54" w:name="_Toc531339762"/>
      <w:r w:rsidRPr="005C1FE5">
        <w:rPr>
          <w:color w:val="000000" w:themeColor="text1"/>
        </w:rPr>
        <w:t xml:space="preserve">Próba 9 – sprawdzenie odpowiedzi częstotliwościowej wymuszającej </w:t>
      </w:r>
      <w:r w:rsidR="00306191" w:rsidRPr="005C1FE5">
        <w:rPr>
          <w:rFonts w:cs="Arial"/>
          <w:color w:val="000000" w:themeColor="text1"/>
        </w:rPr>
        <w:t xml:space="preserve">zmiany mocy o wartości 10% </w:t>
      </w:r>
      <w:r w:rsidRPr="005C1FE5">
        <w:rPr>
          <w:color w:val="000000" w:themeColor="text1"/>
        </w:rPr>
        <w:t>P</w:t>
      </w:r>
      <w:r w:rsidR="009E399C" w:rsidRPr="005C1FE5">
        <w:rPr>
          <w:color w:val="000000" w:themeColor="text1"/>
          <w:vertAlign w:val="subscript"/>
        </w:rPr>
        <w:t>MAX</w:t>
      </w:r>
      <w:r w:rsidRPr="005C1FE5">
        <w:rPr>
          <w:color w:val="000000" w:themeColor="text1"/>
        </w:rPr>
        <w:t>.</w:t>
      </w:r>
      <w:bookmarkEnd w:id="51"/>
      <w:bookmarkEnd w:id="52"/>
      <w:bookmarkEnd w:id="53"/>
      <w:bookmarkEnd w:id="54"/>
    </w:p>
    <w:p w14:paraId="6C8034AE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5C1FE5">
        <w:rPr>
          <w:rFonts w:cs="Arial"/>
          <w:color w:val="000000" w:themeColor="text1"/>
          <w:u w:val="single"/>
        </w:rPr>
        <w:t>Warunki</w:t>
      </w:r>
      <w:proofErr w:type="spellEnd"/>
      <w:r w:rsidRPr="005C1FE5">
        <w:rPr>
          <w:rFonts w:cs="Arial"/>
          <w:color w:val="000000" w:themeColor="text1"/>
          <w:u w:val="single"/>
        </w:rPr>
        <w:t xml:space="preserve"> </w:t>
      </w:r>
      <w:proofErr w:type="spellStart"/>
      <w:r w:rsidRPr="005C1FE5">
        <w:rPr>
          <w:rFonts w:cs="Arial"/>
          <w:color w:val="000000" w:themeColor="text1"/>
          <w:u w:val="single"/>
        </w:rPr>
        <w:t>początkowe</w:t>
      </w:r>
      <w:proofErr w:type="spellEnd"/>
      <w:r w:rsidRPr="005C1FE5">
        <w:rPr>
          <w:rFonts w:cs="Arial"/>
          <w:color w:val="000000" w:themeColor="text1"/>
          <w:u w:val="single"/>
        </w:rPr>
        <w:t>:</w:t>
      </w:r>
    </w:p>
    <w:p w14:paraId="0D71DBFE" w14:textId="77777777" w:rsidR="00552FF4" w:rsidRPr="005C1FE5" w:rsidRDefault="00552FF4" w:rsidP="00552FF4">
      <w:pPr>
        <w:pStyle w:val="Akapitzlist"/>
        <w:numPr>
          <w:ilvl w:val="0"/>
          <w:numId w:val="28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próg częstotliwości aktywacji trybu LFSM-U Δf</w:t>
      </w:r>
      <w:r w:rsidRPr="005C1FE5">
        <w:rPr>
          <w:rFonts w:cs="Arial"/>
          <w:color w:val="000000" w:themeColor="text1"/>
          <w:vertAlign w:val="subscript"/>
        </w:rPr>
        <w:t>0</w:t>
      </w:r>
      <w:r w:rsidRPr="005C1FE5">
        <w:rPr>
          <w:rFonts w:cs="Arial"/>
          <w:color w:val="000000" w:themeColor="text1"/>
        </w:rPr>
        <w:t xml:space="preserve"> = 400 </w:t>
      </w:r>
      <w:proofErr w:type="spellStart"/>
      <w:r w:rsidRPr="005C1FE5">
        <w:rPr>
          <w:rFonts w:cs="Arial"/>
          <w:color w:val="000000" w:themeColor="text1"/>
        </w:rPr>
        <w:t>mHz</w:t>
      </w:r>
      <w:proofErr w:type="spellEnd"/>
      <w:r w:rsidRPr="005C1FE5">
        <w:rPr>
          <w:rFonts w:cs="Arial"/>
          <w:color w:val="000000" w:themeColor="text1"/>
        </w:rPr>
        <w:t>,</w:t>
      </w:r>
    </w:p>
    <w:p w14:paraId="64115E96" w14:textId="77777777" w:rsidR="00552FF4" w:rsidRPr="005C1FE5" w:rsidRDefault="00552FF4" w:rsidP="00552FF4">
      <w:pPr>
        <w:pStyle w:val="Akapitzlist"/>
        <w:numPr>
          <w:ilvl w:val="0"/>
          <w:numId w:val="28"/>
        </w:numPr>
        <w:spacing w:line="240" w:lineRule="auto"/>
        <w:contextualSpacing/>
        <w:jc w:val="left"/>
        <w:rPr>
          <w:rFonts w:cs="Arial"/>
          <w:color w:val="000000" w:themeColor="text1"/>
        </w:rPr>
      </w:pPr>
      <w:proofErr w:type="spellStart"/>
      <w:r w:rsidRPr="005C1FE5">
        <w:rPr>
          <w:rFonts w:cs="Arial"/>
          <w:i/>
          <w:color w:val="000000" w:themeColor="text1"/>
        </w:rPr>
        <w:t>statyzm</w:t>
      </w:r>
      <w:proofErr w:type="spellEnd"/>
      <w:r w:rsidRPr="005C1FE5">
        <w:rPr>
          <w:rFonts w:cs="Arial"/>
          <w:i/>
          <w:color w:val="000000" w:themeColor="text1"/>
        </w:rPr>
        <w:t xml:space="preserve"> 6%</w:t>
      </w:r>
    </w:p>
    <w:p w14:paraId="09668CFE" w14:textId="184BD4D8" w:rsidR="00552FF4" w:rsidRPr="005C1FE5" w:rsidRDefault="00552FF4" w:rsidP="00552FF4">
      <w:pPr>
        <w:pStyle w:val="Akapitzlist"/>
        <w:numPr>
          <w:ilvl w:val="0"/>
          <w:numId w:val="27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poziom mocy bazowej: P</w:t>
      </w:r>
      <w:r w:rsidRPr="005C1FE5">
        <w:rPr>
          <w:rFonts w:cs="Arial"/>
          <w:color w:val="000000" w:themeColor="text1"/>
          <w:vertAlign w:val="subscript"/>
        </w:rPr>
        <w:t>B</w:t>
      </w:r>
      <w:r w:rsidRPr="005C1FE5">
        <w:rPr>
          <w:rFonts w:cs="Arial"/>
          <w:color w:val="000000" w:themeColor="text1"/>
        </w:rPr>
        <w:t xml:space="preserve"> = </w:t>
      </w:r>
      <w:proofErr w:type="spellStart"/>
      <w:r w:rsidRPr="005C1FE5">
        <w:rPr>
          <w:rFonts w:cs="Arial"/>
          <w:color w:val="000000" w:themeColor="text1"/>
        </w:rPr>
        <w:t>P</w:t>
      </w:r>
      <w:r w:rsidR="009E399C" w:rsidRPr="005C1FE5">
        <w:rPr>
          <w:rFonts w:cs="Arial"/>
          <w:color w:val="000000" w:themeColor="text1"/>
          <w:vertAlign w:val="subscript"/>
        </w:rPr>
        <w:t>max_dysp</w:t>
      </w:r>
      <w:proofErr w:type="spellEnd"/>
    </w:p>
    <w:p w14:paraId="3E3BA059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10835964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  <w:vertAlign w:val="subscript"/>
        </w:rPr>
        <w:t xml:space="preserve"> </w:t>
      </w:r>
    </w:p>
    <w:p w14:paraId="1A0909C0" w14:textId="77777777" w:rsidR="00552FF4" w:rsidRPr="005C1FE5" w:rsidRDefault="00552FF4" w:rsidP="00552FF4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5C1FE5">
        <w:rPr>
          <w:rFonts w:cs="Arial"/>
          <w:color w:val="000000" w:themeColor="text1"/>
          <w:u w:val="single"/>
          <w:lang w:val="pl-PL"/>
        </w:rPr>
        <w:t>Przebieg próby:</w:t>
      </w:r>
    </w:p>
    <w:p w14:paraId="67C7DBF8" w14:textId="2518E8CA" w:rsidR="00552FF4" w:rsidRPr="005C1FE5" w:rsidRDefault="00552FF4" w:rsidP="00552FF4">
      <w:pPr>
        <w:spacing w:line="240" w:lineRule="auto"/>
        <w:contextualSpacing/>
        <w:jc w:val="left"/>
        <w:rPr>
          <w:rFonts w:cs="Arial"/>
          <w:color w:val="000000" w:themeColor="text1"/>
          <w:lang w:val="pl-PL"/>
        </w:rPr>
      </w:pPr>
      <w:r w:rsidRPr="005C1FE5">
        <w:rPr>
          <w:rFonts w:cs="Arial"/>
          <w:color w:val="000000" w:themeColor="text1"/>
          <w:lang w:val="pl-PL"/>
        </w:rPr>
        <w:t xml:space="preserve">Należy za symulować odchyłkę częstotliwości </w:t>
      </w:r>
      <w:r w:rsidRPr="005C1FE5">
        <w:rPr>
          <w:rFonts w:cs="Arial"/>
          <w:color w:val="000000" w:themeColor="text1"/>
        </w:rPr>
        <w:t>Δ</w:t>
      </w:r>
      <w:r w:rsidRPr="005C1FE5">
        <w:rPr>
          <w:rFonts w:cs="Arial"/>
          <w:color w:val="000000" w:themeColor="text1"/>
          <w:lang w:val="pl-PL"/>
        </w:rPr>
        <w:t xml:space="preserve">f: +700 </w:t>
      </w:r>
      <w:proofErr w:type="spellStart"/>
      <w:r w:rsidRPr="005C1FE5">
        <w:rPr>
          <w:rFonts w:cs="Arial"/>
          <w:color w:val="000000" w:themeColor="text1"/>
          <w:lang w:val="pl-PL"/>
        </w:rPr>
        <w:t>mHz</w:t>
      </w:r>
      <w:proofErr w:type="spellEnd"/>
      <w:r w:rsidRPr="005C1FE5">
        <w:rPr>
          <w:rFonts w:cs="Arial"/>
          <w:color w:val="000000" w:themeColor="text1"/>
          <w:lang w:val="pl-PL"/>
        </w:rPr>
        <w:t xml:space="preserve"> skutkujące odpowiednia zmianą mocy wytwarzanej</w:t>
      </w:r>
    </w:p>
    <w:p w14:paraId="794EB566" w14:textId="77777777" w:rsidR="00552FF4" w:rsidRPr="005C1FE5" w:rsidRDefault="00552FF4" w:rsidP="00552FF4">
      <w:pPr>
        <w:pStyle w:val="Akapitzlist"/>
        <w:spacing w:before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5B91F101" w14:textId="77777777" w:rsidR="00552FF4" w:rsidRPr="005C1FE5" w:rsidRDefault="00552FF4" w:rsidP="00552FF4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5C1FE5">
        <w:rPr>
          <w:rFonts w:cs="Arial"/>
          <w:color w:val="000000" w:themeColor="text1"/>
          <w:u w:val="single"/>
        </w:rPr>
        <w:t>Kryteria oceny próby:</w:t>
      </w:r>
    </w:p>
    <w:p w14:paraId="08D7A363" w14:textId="77777777" w:rsidR="00552FF4" w:rsidRPr="005C1FE5" w:rsidRDefault="00552FF4" w:rsidP="00552FF4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 xml:space="preserve">Wynik próby uznany zostanie za </w:t>
      </w:r>
      <w:proofErr w:type="gramStart"/>
      <w:r w:rsidRPr="005C1FE5">
        <w:rPr>
          <w:rFonts w:cs="Arial"/>
          <w:color w:val="000000" w:themeColor="text1"/>
        </w:rPr>
        <w:t>pozytywny</w:t>
      </w:r>
      <w:proofErr w:type="gramEnd"/>
      <w:r w:rsidRPr="005C1FE5">
        <w:rPr>
          <w:rFonts w:cs="Arial"/>
          <w:color w:val="000000" w:themeColor="text1"/>
        </w:rPr>
        <w:t xml:space="preserve"> jeśli (zgodnie z oznaczeniami rys. 3):</w:t>
      </w:r>
    </w:p>
    <w:p w14:paraId="53A3AF48" w14:textId="77777777" w:rsidR="00552FF4" w:rsidRPr="005C1FE5" w:rsidRDefault="00552FF4" w:rsidP="00552FF4">
      <w:pPr>
        <w:pStyle w:val="Akapitzlist"/>
        <w:numPr>
          <w:ilvl w:val="0"/>
          <w:numId w:val="29"/>
        </w:numPr>
        <w:spacing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zwłoka czasowa odpowiedzi częstotliwościowej</w:t>
      </w:r>
      <w:r w:rsidRPr="005C1FE5">
        <w:rPr>
          <w:rFonts w:cs="Arial"/>
          <w:color w:val="000000" w:themeColor="text1"/>
        </w:rPr>
        <w:t xml:space="preserve"> będzie mniejsza lub równa czasowi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,</w:t>
      </w:r>
    </w:p>
    <w:p w14:paraId="49883E57" w14:textId="36323AF0" w:rsidR="00552FF4" w:rsidRPr="005C1FE5" w:rsidRDefault="00552FF4" w:rsidP="00552FF4">
      <w:pPr>
        <w:pStyle w:val="Akapitzlist"/>
        <w:numPr>
          <w:ilvl w:val="0"/>
          <w:numId w:val="29"/>
        </w:numPr>
        <w:spacing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i/>
          <w:color w:val="000000" w:themeColor="text1"/>
        </w:rPr>
        <w:t>odpowiedź częstotliwościowa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P(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 xml:space="preserve">f) w reakcji na symulowaną </w:t>
      </w:r>
      <w:r w:rsidRPr="005C1FE5">
        <w:rPr>
          <w:rFonts w:cs="Arial"/>
          <w:i/>
          <w:color w:val="000000" w:themeColor="text1"/>
        </w:rPr>
        <w:t xml:space="preserve">częstotliwość będzie równa </w:t>
      </w:r>
      <w:r w:rsidRPr="005C1FE5">
        <w:rPr>
          <w:rFonts w:cs="Arial"/>
          <w:color w:val="000000" w:themeColor="text1"/>
        </w:rPr>
        <w:t>|</w:t>
      </w:r>
      <w:r w:rsidRPr="005C1FE5">
        <w:rPr>
          <w:color w:val="000000" w:themeColor="text1"/>
        </w:rPr>
        <w:sym w:font="Symbol" w:char="0044"/>
      </w:r>
      <w:r w:rsidRPr="005C1FE5">
        <w:rPr>
          <w:rFonts w:cs="Arial"/>
          <w:color w:val="000000" w:themeColor="text1"/>
        </w:rPr>
        <w:t>Pz</w:t>
      </w:r>
      <w:r w:rsidRPr="005C1FE5">
        <w:rPr>
          <w:rFonts w:cs="Arial"/>
          <w:color w:val="000000" w:themeColor="text1"/>
          <w:vertAlign w:val="subscript"/>
        </w:rPr>
        <w:t>1</w:t>
      </w:r>
      <w:r w:rsidRPr="005C1FE5">
        <w:rPr>
          <w:rFonts w:cs="Arial"/>
          <w:color w:val="000000" w:themeColor="text1"/>
        </w:rPr>
        <w:t>(</w:t>
      </w:r>
      <w:r w:rsidRPr="005C1FE5">
        <w:rPr>
          <w:color w:val="000000" w:themeColor="text1"/>
        </w:rPr>
        <w:sym w:font="Symbol" w:char="0044"/>
      </w:r>
      <w:proofErr w:type="gramStart"/>
      <w:r w:rsidRPr="005C1FE5">
        <w:rPr>
          <w:rFonts w:cs="Arial"/>
          <w:color w:val="000000" w:themeColor="text1"/>
        </w:rPr>
        <w:t>f)|</w:t>
      </w:r>
      <w:proofErr w:type="gramEnd"/>
      <w:r w:rsidRPr="005C1FE5">
        <w:rPr>
          <w:rFonts w:cs="Arial"/>
          <w:color w:val="000000" w:themeColor="text1"/>
        </w:rPr>
        <w:t>/P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= 10 % 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 xml:space="preserve"> zrealizowana zostanie w czasie </w:t>
      </w:r>
      <w:r w:rsidR="00744744" w:rsidRPr="005C1FE5">
        <w:rPr>
          <w:rFonts w:cs="Arial"/>
          <w:color w:val="000000" w:themeColor="text1"/>
        </w:rPr>
        <w:t xml:space="preserve">&lt;= </w:t>
      </w:r>
      <w:r w:rsidRPr="005C1FE5">
        <w:rPr>
          <w:rFonts w:cs="Arial"/>
          <w:b/>
          <w:color w:val="000000" w:themeColor="text1"/>
        </w:rPr>
        <w:t>t</w:t>
      </w:r>
      <w:r w:rsidRPr="005C1FE5">
        <w:rPr>
          <w:rFonts w:cs="Arial"/>
          <w:b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>,</w:t>
      </w:r>
    </w:p>
    <w:p w14:paraId="0ACC59A3" w14:textId="400BCA73" w:rsidR="00552FF4" w:rsidRPr="005C1FE5" w:rsidRDefault="00552FF4" w:rsidP="00552FF4">
      <w:pPr>
        <w:pStyle w:val="Akapitzlist"/>
        <w:numPr>
          <w:ilvl w:val="0"/>
          <w:numId w:val="28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5C1FE5">
        <w:rPr>
          <w:rFonts w:cs="Arial"/>
          <w:color w:val="000000" w:themeColor="text1"/>
        </w:rPr>
        <w:t>w stanie ustalonym (po upływie czasu t</w:t>
      </w:r>
      <w:r w:rsidRPr="005C1FE5">
        <w:rPr>
          <w:rFonts w:cs="Arial"/>
          <w:color w:val="000000" w:themeColor="text1"/>
          <w:vertAlign w:val="subscript"/>
        </w:rPr>
        <w:t>2</w:t>
      </w:r>
      <w:r w:rsidRPr="005C1FE5">
        <w:rPr>
          <w:rFonts w:cs="Arial"/>
          <w:color w:val="000000" w:themeColor="text1"/>
        </w:rPr>
        <w:t xml:space="preserve">) </w:t>
      </w:r>
      <w:r w:rsidRPr="005C1FE5">
        <w:rPr>
          <w:rFonts w:cs="Arial"/>
          <w:i/>
          <w:color w:val="000000" w:themeColor="text1"/>
        </w:rPr>
        <w:t>względna odchyłka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</w:rPr>
        <w:t xml:space="preserve"> nie będzie większa od </w:t>
      </w:r>
      <w:r w:rsidRPr="005C1FE5">
        <w:rPr>
          <w:rFonts w:cs="Arial"/>
          <w:i/>
          <w:color w:val="000000" w:themeColor="text1"/>
        </w:rPr>
        <w:t>dopuszczalnej względnej odchyłki regulacji mocy</w:t>
      </w:r>
      <w:r w:rsidRPr="005C1FE5">
        <w:rPr>
          <w:rFonts w:cs="Arial"/>
          <w:color w:val="000000" w:themeColor="text1"/>
        </w:rPr>
        <w:t xml:space="preserve">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,</w:t>
      </w:r>
      <w:r w:rsidRPr="005C1FE5">
        <w:rPr>
          <w:rFonts w:cs="Arial"/>
          <w:color w:val="000000" w:themeColor="text1"/>
        </w:rPr>
        <w:t xml:space="preserve"> tj. 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 </w:t>
      </w:r>
      <w:r w:rsidRPr="005C1FE5">
        <w:rPr>
          <w:rFonts w:cs="Arial"/>
          <w:color w:val="000000" w:themeColor="text1"/>
        </w:rPr>
        <w:t>≤ </w:t>
      </w:r>
      <w:r w:rsidRPr="005C1FE5">
        <w:rPr>
          <w:rFonts w:cs="Arial"/>
          <w:color w:val="000000" w:themeColor="text1"/>
          <w:sz w:val="18"/>
          <w:szCs w:val="18"/>
        </w:rPr>
        <w:sym w:font="Symbol" w:char="0064"/>
      </w:r>
      <w:r w:rsidRPr="005C1FE5">
        <w:rPr>
          <w:rFonts w:cs="Arial"/>
          <w:color w:val="000000" w:themeColor="text1"/>
          <w:sz w:val="20"/>
          <w:szCs w:val="20"/>
        </w:rPr>
        <w:t>P</w:t>
      </w:r>
      <w:r w:rsidRPr="005C1FE5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5C1FE5">
        <w:rPr>
          <w:rFonts w:cs="Arial"/>
          <w:color w:val="000000" w:themeColor="text1"/>
          <w:sz w:val="20"/>
          <w:szCs w:val="20"/>
        </w:rPr>
        <w:t> = </w:t>
      </w:r>
      <w:r w:rsidRPr="005C1FE5">
        <w:rPr>
          <w:rFonts w:cs="Arial"/>
          <w:color w:val="000000" w:themeColor="text1"/>
        </w:rPr>
        <w:t>1% P</w:t>
      </w:r>
      <w:r w:rsidR="009E399C" w:rsidRPr="005C1FE5">
        <w:rPr>
          <w:rFonts w:cs="Arial"/>
          <w:color w:val="000000" w:themeColor="text1"/>
          <w:vertAlign w:val="subscript"/>
        </w:rPr>
        <w:t>MAX</w:t>
      </w:r>
      <w:r w:rsidRPr="005C1FE5">
        <w:rPr>
          <w:rFonts w:cs="Arial"/>
          <w:color w:val="000000" w:themeColor="text1"/>
        </w:rPr>
        <w:t>.</w:t>
      </w:r>
    </w:p>
    <w:p w14:paraId="5473E704" w14:textId="77777777" w:rsidR="002C3D00" w:rsidRPr="005C1FE5" w:rsidRDefault="002C3D00" w:rsidP="000A27B1">
      <w:pPr>
        <w:spacing w:after="0" w:line="240" w:lineRule="auto"/>
        <w:ind w:left="360"/>
        <w:jc w:val="left"/>
        <w:rPr>
          <w:color w:val="000000" w:themeColor="text1"/>
        </w:rPr>
      </w:pPr>
    </w:p>
    <w:p w14:paraId="71B6C7B1" w14:textId="6DEEEB15" w:rsidR="00EA33B0" w:rsidRPr="005C1FE5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55" w:name="_Toc531339763"/>
      <w:r w:rsidRPr="005C1FE5">
        <w:rPr>
          <w:color w:val="000000" w:themeColor="text1"/>
        </w:rPr>
        <w:t>Kryteria oceny testu zgodności</w:t>
      </w:r>
      <w:bookmarkEnd w:id="55"/>
    </w:p>
    <w:p w14:paraId="0C17B449" w14:textId="77777777" w:rsidR="00EA33B0" w:rsidRPr="005C1FE5" w:rsidRDefault="00EA33B0" w:rsidP="00EA33B0">
      <w:pPr>
        <w:pStyle w:val="Akapitzlist"/>
        <w:spacing w:before="0" w:after="200"/>
        <w:ind w:left="720"/>
        <w:rPr>
          <w:color w:val="000000" w:themeColor="text1"/>
        </w:rPr>
      </w:pPr>
      <w:r w:rsidRPr="005C1FE5">
        <w:rPr>
          <w:color w:val="000000" w:themeColor="text1"/>
          <w:szCs w:val="22"/>
        </w:rPr>
        <w:t xml:space="preserve">Przedmiotowy test zgodności uznaje się za pozytywny, zgodnie z </w:t>
      </w:r>
    </w:p>
    <w:p w14:paraId="36AEB608" w14:textId="155852F3" w:rsidR="00255423" w:rsidRPr="005C1FE5" w:rsidRDefault="00255423" w:rsidP="00255423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5C1FE5">
        <w:rPr>
          <w:color w:val="000000" w:themeColor="text1"/>
        </w:rPr>
        <w:t>Kryteriami określonymi w ramach zapisów NC RfG w Art. 45</w:t>
      </w:r>
      <w:r w:rsidR="004639B1" w:rsidRPr="005C1FE5">
        <w:rPr>
          <w:color w:val="000000" w:themeColor="text1"/>
        </w:rPr>
        <w:t xml:space="preserve"> ust. </w:t>
      </w:r>
      <w:r w:rsidRPr="005C1FE5">
        <w:rPr>
          <w:color w:val="000000" w:themeColor="text1"/>
        </w:rPr>
        <w:t>2</w:t>
      </w:r>
      <w:r w:rsidR="004639B1" w:rsidRPr="005C1FE5">
        <w:rPr>
          <w:color w:val="000000" w:themeColor="text1"/>
        </w:rPr>
        <w:t xml:space="preserve"> lit.</w:t>
      </w:r>
      <w:r w:rsidRPr="005C1FE5">
        <w:rPr>
          <w:color w:val="000000" w:themeColor="text1"/>
        </w:rPr>
        <w:t xml:space="preserve"> c): </w:t>
      </w:r>
    </w:p>
    <w:p w14:paraId="678A12EA" w14:textId="77777777" w:rsidR="00255423" w:rsidRPr="005C1FE5" w:rsidRDefault="00255423" w:rsidP="00255423">
      <w:pPr>
        <w:pStyle w:val="Akapitzlist"/>
        <w:numPr>
          <w:ilvl w:val="1"/>
          <w:numId w:val="9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 xml:space="preserve">Test uznaje się za zaliczony, jeżeli spełnione są następujące warunki: </w:t>
      </w:r>
    </w:p>
    <w:p w14:paraId="37049C2F" w14:textId="142D2D4B" w:rsidR="00255423" w:rsidRPr="005C1FE5" w:rsidRDefault="00255423" w:rsidP="00255423">
      <w:pPr>
        <w:pStyle w:val="Akapitzlist"/>
        <w:numPr>
          <w:ilvl w:val="2"/>
          <w:numId w:val="9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>wyniki testu, zarówno w przypadku parametrów dynamicznych, jak i statycznych, spełniają wymogi określone w art. 15 ust. 2 lit.</w:t>
      </w:r>
      <w:r w:rsidR="00990AE8" w:rsidRPr="005C1FE5">
        <w:rPr>
          <w:color w:val="000000" w:themeColor="text1"/>
          <w:szCs w:val="22"/>
        </w:rPr>
        <w:t xml:space="preserve"> </w:t>
      </w:r>
      <w:r w:rsidRPr="005C1FE5">
        <w:rPr>
          <w:color w:val="000000" w:themeColor="text1"/>
          <w:szCs w:val="22"/>
        </w:rPr>
        <w:t xml:space="preserve">c) NC RfG; oraz </w:t>
      </w:r>
    </w:p>
    <w:p w14:paraId="46E8969C" w14:textId="77777777" w:rsidR="00255423" w:rsidRPr="005C1FE5" w:rsidRDefault="00255423" w:rsidP="00255423">
      <w:pPr>
        <w:pStyle w:val="Akapitzlist"/>
        <w:numPr>
          <w:ilvl w:val="2"/>
          <w:numId w:val="9"/>
        </w:numPr>
        <w:spacing w:before="0" w:after="200"/>
        <w:rPr>
          <w:color w:val="000000" w:themeColor="text1"/>
          <w:szCs w:val="22"/>
        </w:rPr>
      </w:pPr>
      <w:r w:rsidRPr="005C1FE5">
        <w:rPr>
          <w:color w:val="000000" w:themeColor="text1"/>
          <w:szCs w:val="22"/>
        </w:rPr>
        <w:t>po odpowiedzi na skokową zmianę częstotliwości nie występują niewytłumione oscylacje.</w:t>
      </w:r>
    </w:p>
    <w:p w14:paraId="1BBE36B6" w14:textId="1A6DA1EA" w:rsidR="00255423" w:rsidRPr="005C1FE5" w:rsidRDefault="00255423" w:rsidP="00255423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5C1FE5">
        <w:rPr>
          <w:color w:val="000000" w:themeColor="text1"/>
        </w:rPr>
        <w:t>Szczegółowymi kryteriami określonymi przez Właściwego OS w ramach programu szczegółowego</w:t>
      </w:r>
    </w:p>
    <w:p w14:paraId="3FC3C0EF" w14:textId="4DB6EBE6" w:rsidR="00B747A2" w:rsidRPr="005C1FE5" w:rsidRDefault="009667BF" w:rsidP="00EA4BEA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5C1FE5">
        <w:rPr>
          <w:rFonts w:cstheme="minorHAnsi"/>
          <w:color w:val="000000" w:themeColor="text1"/>
        </w:rPr>
        <w:t>PGM pozytywnie przejdzie wszystkie próby realizowane zgodnie z programem szczegółowym</w:t>
      </w:r>
      <w:r w:rsidR="00466189" w:rsidRPr="005C1FE5">
        <w:rPr>
          <w:rFonts w:cstheme="minorHAnsi"/>
          <w:color w:val="000000" w:themeColor="text1"/>
        </w:rPr>
        <w:t>,</w:t>
      </w:r>
      <w:r w:rsidR="00466189" w:rsidRPr="005C1FE5">
        <w:rPr>
          <w:rFonts w:cstheme="minorHAnsi"/>
          <w:color w:val="000000" w:themeColor="text1"/>
        </w:rPr>
        <w:br/>
      </w:r>
      <w:r w:rsidRPr="005C1FE5">
        <w:rPr>
          <w:rFonts w:cstheme="minorHAnsi"/>
          <w:color w:val="000000" w:themeColor="text1"/>
        </w:rPr>
        <w:t>bez powtórzeń.</w:t>
      </w:r>
    </w:p>
    <w:sectPr w:rsidR="00B747A2" w:rsidRPr="005C1FE5">
      <w:headerReference w:type="default" r:id="rId12"/>
      <w:footerReference w:type="default" r:id="rId13"/>
      <w:headerReference w:type="first" r:id="rId14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27E0A" w14:textId="77777777" w:rsidR="007A6414" w:rsidRDefault="007A6414">
      <w:pPr>
        <w:spacing w:after="0" w:line="240" w:lineRule="auto"/>
      </w:pPr>
      <w:r>
        <w:separator/>
      </w:r>
    </w:p>
  </w:endnote>
  <w:endnote w:type="continuationSeparator" w:id="0">
    <w:p w14:paraId="05FE6A6B" w14:textId="77777777" w:rsidR="007A6414" w:rsidRDefault="007A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6" w:name="__UnoMark__8_1807911908" w:displacedByCustomXml="next"/>
  <w:bookmarkEnd w:id="56" w:displacedByCustomXml="next"/>
  <w:sdt>
    <w:sdtPr>
      <w:id w:val="16534157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337BEA" w14:textId="30CAFD26" w:rsidR="005C1FE5" w:rsidRDefault="005C1FE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B41E05A" w14:textId="6EF00C9C" w:rsidR="00FA1795" w:rsidRDefault="00FA1795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A89F5" w14:textId="77777777" w:rsidR="007A6414" w:rsidRDefault="007A6414">
      <w:pPr>
        <w:spacing w:after="0" w:line="240" w:lineRule="auto"/>
      </w:pPr>
      <w:r>
        <w:separator/>
      </w:r>
    </w:p>
  </w:footnote>
  <w:footnote w:type="continuationSeparator" w:id="0">
    <w:p w14:paraId="6DF0EDE8" w14:textId="77777777" w:rsidR="007A6414" w:rsidRDefault="007A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FA1795" w:rsidRDefault="00FA1795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CC42E86" w:rsidR="00FA1795" w:rsidRDefault="00853854">
    <w:pPr>
      <w:pStyle w:val="Nagwek10"/>
      <w:jc w:val="center"/>
    </w:pPr>
    <w:r>
      <w:tab/>
    </w:r>
    <w:r>
      <w:tab/>
    </w:r>
    <w:r w:rsidR="00FA1795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5D3994C8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1B874B7D" w:rsidR="00FA1795" w:rsidRDefault="00FA1795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FA1795" w:rsidRDefault="00FA1795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1B874B7D" w:rsidR="00FA1795" w:rsidRDefault="00FA1795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FA1795" w:rsidRDefault="00FA1795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8577E58"/>
    <w:multiLevelType w:val="hybridMultilevel"/>
    <w:tmpl w:val="0BFE7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D22428"/>
    <w:multiLevelType w:val="hybridMultilevel"/>
    <w:tmpl w:val="AAC00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0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Nagwek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2DD3"/>
    <w:multiLevelType w:val="multilevel"/>
    <w:tmpl w:val="73D4F0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7094"/>
    <w:multiLevelType w:val="multilevel"/>
    <w:tmpl w:val="60C6F5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3" w15:restartNumberingAfterBreak="0">
    <w:nsid w:val="7AA43D8C"/>
    <w:multiLevelType w:val="hybridMultilevel"/>
    <w:tmpl w:val="C804C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4"/>
  </w:num>
  <w:num w:numId="8">
    <w:abstractNumId w:val="29"/>
  </w:num>
  <w:num w:numId="9">
    <w:abstractNumId w:val="22"/>
  </w:num>
  <w:num w:numId="10">
    <w:abstractNumId w:val="30"/>
  </w:num>
  <w:num w:numId="11">
    <w:abstractNumId w:val="18"/>
  </w:num>
  <w:num w:numId="12">
    <w:abstractNumId w:val="16"/>
  </w:num>
  <w:num w:numId="13">
    <w:abstractNumId w:val="23"/>
  </w:num>
  <w:num w:numId="14">
    <w:abstractNumId w:val="25"/>
  </w:num>
  <w:num w:numId="15">
    <w:abstractNumId w:val="21"/>
  </w:num>
  <w:num w:numId="16">
    <w:abstractNumId w:val="27"/>
  </w:num>
  <w:num w:numId="17">
    <w:abstractNumId w:val="35"/>
  </w:num>
  <w:num w:numId="18">
    <w:abstractNumId w:val="11"/>
  </w:num>
  <w:num w:numId="19">
    <w:abstractNumId w:val="19"/>
  </w:num>
  <w:num w:numId="20">
    <w:abstractNumId w:val="36"/>
  </w:num>
  <w:num w:numId="21">
    <w:abstractNumId w:val="10"/>
  </w:num>
  <w:num w:numId="22">
    <w:abstractNumId w:val="17"/>
  </w:num>
  <w:num w:numId="23">
    <w:abstractNumId w:val="12"/>
  </w:num>
  <w:num w:numId="24">
    <w:abstractNumId w:val="13"/>
  </w:num>
  <w:num w:numId="25">
    <w:abstractNumId w:val="0"/>
  </w:num>
  <w:num w:numId="26">
    <w:abstractNumId w:val="31"/>
  </w:num>
  <w:num w:numId="27">
    <w:abstractNumId w:val="1"/>
  </w:num>
  <w:num w:numId="28">
    <w:abstractNumId w:val="24"/>
  </w:num>
  <w:num w:numId="29">
    <w:abstractNumId w:val="28"/>
  </w:num>
  <w:num w:numId="30">
    <w:abstractNumId w:val="20"/>
  </w:num>
  <w:num w:numId="31">
    <w:abstractNumId w:val="32"/>
  </w:num>
  <w:num w:numId="32">
    <w:abstractNumId w:val="26"/>
  </w:num>
  <w:num w:numId="33">
    <w:abstractNumId w:val="3"/>
  </w:num>
  <w:num w:numId="34">
    <w:abstractNumId w:val="14"/>
  </w:num>
  <w:num w:numId="35">
    <w:abstractNumId w:val="33"/>
  </w:num>
  <w:num w:numId="36">
    <w:abstractNumId w:val="6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10834"/>
    <w:rsid w:val="000251C8"/>
    <w:rsid w:val="00046113"/>
    <w:rsid w:val="000512C9"/>
    <w:rsid w:val="000A27B1"/>
    <w:rsid w:val="000A6346"/>
    <w:rsid w:val="000B1CDB"/>
    <w:rsid w:val="000B5E33"/>
    <w:rsid w:val="000C0F72"/>
    <w:rsid w:val="000D47A5"/>
    <w:rsid w:val="000D599F"/>
    <w:rsid w:val="000E3607"/>
    <w:rsid w:val="000F47A5"/>
    <w:rsid w:val="000F4EFC"/>
    <w:rsid w:val="000F7147"/>
    <w:rsid w:val="000F7BA8"/>
    <w:rsid w:val="0010691A"/>
    <w:rsid w:val="00107AF9"/>
    <w:rsid w:val="0011440D"/>
    <w:rsid w:val="00116CFD"/>
    <w:rsid w:val="001215F6"/>
    <w:rsid w:val="001278DF"/>
    <w:rsid w:val="00133B73"/>
    <w:rsid w:val="001428F3"/>
    <w:rsid w:val="0014296C"/>
    <w:rsid w:val="00172053"/>
    <w:rsid w:val="00173240"/>
    <w:rsid w:val="00177011"/>
    <w:rsid w:val="001A4F57"/>
    <w:rsid w:val="001A6A2C"/>
    <w:rsid w:val="001D71B4"/>
    <w:rsid w:val="001E5B80"/>
    <w:rsid w:val="002003D6"/>
    <w:rsid w:val="00206878"/>
    <w:rsid w:val="00216D88"/>
    <w:rsid w:val="002218A9"/>
    <w:rsid w:val="00224D88"/>
    <w:rsid w:val="00232975"/>
    <w:rsid w:val="002337FA"/>
    <w:rsid w:val="0024108C"/>
    <w:rsid w:val="00255423"/>
    <w:rsid w:val="002575FE"/>
    <w:rsid w:val="00260800"/>
    <w:rsid w:val="00260F70"/>
    <w:rsid w:val="00290C08"/>
    <w:rsid w:val="00291510"/>
    <w:rsid w:val="002A1DFA"/>
    <w:rsid w:val="002A5FA3"/>
    <w:rsid w:val="002A76B3"/>
    <w:rsid w:val="002B21E5"/>
    <w:rsid w:val="002B3FCE"/>
    <w:rsid w:val="002C2EC2"/>
    <w:rsid w:val="002C3D00"/>
    <w:rsid w:val="002F2313"/>
    <w:rsid w:val="002F68BC"/>
    <w:rsid w:val="00306191"/>
    <w:rsid w:val="003133D7"/>
    <w:rsid w:val="0032148B"/>
    <w:rsid w:val="00334F94"/>
    <w:rsid w:val="003524F7"/>
    <w:rsid w:val="003575AA"/>
    <w:rsid w:val="003643C8"/>
    <w:rsid w:val="00370B35"/>
    <w:rsid w:val="00372C18"/>
    <w:rsid w:val="00395E09"/>
    <w:rsid w:val="003A0D64"/>
    <w:rsid w:val="003B4196"/>
    <w:rsid w:val="003C22D6"/>
    <w:rsid w:val="003C5B64"/>
    <w:rsid w:val="003D40DD"/>
    <w:rsid w:val="003F10CD"/>
    <w:rsid w:val="00411B7A"/>
    <w:rsid w:val="00417701"/>
    <w:rsid w:val="00434AB4"/>
    <w:rsid w:val="0043655F"/>
    <w:rsid w:val="004522A7"/>
    <w:rsid w:val="00462790"/>
    <w:rsid w:val="004639B1"/>
    <w:rsid w:val="00466189"/>
    <w:rsid w:val="004836AD"/>
    <w:rsid w:val="00486D0C"/>
    <w:rsid w:val="00495CDD"/>
    <w:rsid w:val="004962BE"/>
    <w:rsid w:val="004A43D4"/>
    <w:rsid w:val="004B5F72"/>
    <w:rsid w:val="004C08D2"/>
    <w:rsid w:val="004D2351"/>
    <w:rsid w:val="004D64A1"/>
    <w:rsid w:val="004E066E"/>
    <w:rsid w:val="004F356E"/>
    <w:rsid w:val="005051B3"/>
    <w:rsid w:val="0051209F"/>
    <w:rsid w:val="0051304F"/>
    <w:rsid w:val="00524B19"/>
    <w:rsid w:val="00531BA4"/>
    <w:rsid w:val="00536C22"/>
    <w:rsid w:val="00537936"/>
    <w:rsid w:val="00552FF4"/>
    <w:rsid w:val="005539E3"/>
    <w:rsid w:val="00554A90"/>
    <w:rsid w:val="0056121D"/>
    <w:rsid w:val="00584A25"/>
    <w:rsid w:val="005A02D8"/>
    <w:rsid w:val="005C1FE5"/>
    <w:rsid w:val="005F090F"/>
    <w:rsid w:val="0060172B"/>
    <w:rsid w:val="006244C9"/>
    <w:rsid w:val="0063259E"/>
    <w:rsid w:val="00656E25"/>
    <w:rsid w:val="00664644"/>
    <w:rsid w:val="006651D6"/>
    <w:rsid w:val="00675946"/>
    <w:rsid w:val="0068407B"/>
    <w:rsid w:val="006A18AA"/>
    <w:rsid w:val="006A1D3E"/>
    <w:rsid w:val="006B44DE"/>
    <w:rsid w:val="006B55E9"/>
    <w:rsid w:val="006C2A73"/>
    <w:rsid w:val="006D6B0D"/>
    <w:rsid w:val="00703E94"/>
    <w:rsid w:val="0070519E"/>
    <w:rsid w:val="00706AB0"/>
    <w:rsid w:val="00726123"/>
    <w:rsid w:val="0073152E"/>
    <w:rsid w:val="00744744"/>
    <w:rsid w:val="00744996"/>
    <w:rsid w:val="00750725"/>
    <w:rsid w:val="00753946"/>
    <w:rsid w:val="0077397E"/>
    <w:rsid w:val="007806BF"/>
    <w:rsid w:val="0078129D"/>
    <w:rsid w:val="0078210B"/>
    <w:rsid w:val="00795F7E"/>
    <w:rsid w:val="007A6414"/>
    <w:rsid w:val="007B3826"/>
    <w:rsid w:val="007B79D0"/>
    <w:rsid w:val="007C1CA6"/>
    <w:rsid w:val="007C4FB4"/>
    <w:rsid w:val="007F1465"/>
    <w:rsid w:val="008004DA"/>
    <w:rsid w:val="008065ED"/>
    <w:rsid w:val="00853854"/>
    <w:rsid w:val="00856ACA"/>
    <w:rsid w:val="00874638"/>
    <w:rsid w:val="0088005B"/>
    <w:rsid w:val="0088253D"/>
    <w:rsid w:val="00886CBA"/>
    <w:rsid w:val="008A0281"/>
    <w:rsid w:val="008A0ABE"/>
    <w:rsid w:val="008A440D"/>
    <w:rsid w:val="008A45DD"/>
    <w:rsid w:val="008C0D5E"/>
    <w:rsid w:val="008C1FAF"/>
    <w:rsid w:val="008D63F5"/>
    <w:rsid w:val="008F29D7"/>
    <w:rsid w:val="00900642"/>
    <w:rsid w:val="00914071"/>
    <w:rsid w:val="00930317"/>
    <w:rsid w:val="00931E35"/>
    <w:rsid w:val="00934BD9"/>
    <w:rsid w:val="00935F1E"/>
    <w:rsid w:val="009548C5"/>
    <w:rsid w:val="00964F1B"/>
    <w:rsid w:val="009667BF"/>
    <w:rsid w:val="00985590"/>
    <w:rsid w:val="00990AE8"/>
    <w:rsid w:val="0099217A"/>
    <w:rsid w:val="009B57FD"/>
    <w:rsid w:val="009C51AD"/>
    <w:rsid w:val="009C74B5"/>
    <w:rsid w:val="009D71D0"/>
    <w:rsid w:val="009E399C"/>
    <w:rsid w:val="00A118E8"/>
    <w:rsid w:val="00A14D7A"/>
    <w:rsid w:val="00A31F64"/>
    <w:rsid w:val="00A42C75"/>
    <w:rsid w:val="00A62754"/>
    <w:rsid w:val="00A77E3E"/>
    <w:rsid w:val="00A85E67"/>
    <w:rsid w:val="00A97BB4"/>
    <w:rsid w:val="00AA060E"/>
    <w:rsid w:val="00AA213B"/>
    <w:rsid w:val="00AB5048"/>
    <w:rsid w:val="00AB585B"/>
    <w:rsid w:val="00AB791B"/>
    <w:rsid w:val="00AC15CD"/>
    <w:rsid w:val="00AE148A"/>
    <w:rsid w:val="00AF318D"/>
    <w:rsid w:val="00AF7C66"/>
    <w:rsid w:val="00B0678C"/>
    <w:rsid w:val="00B41120"/>
    <w:rsid w:val="00B7048B"/>
    <w:rsid w:val="00B72192"/>
    <w:rsid w:val="00B747A2"/>
    <w:rsid w:val="00B76698"/>
    <w:rsid w:val="00B83BCF"/>
    <w:rsid w:val="00B93569"/>
    <w:rsid w:val="00BA27BD"/>
    <w:rsid w:val="00BC0F8A"/>
    <w:rsid w:val="00BC18BB"/>
    <w:rsid w:val="00BC36EC"/>
    <w:rsid w:val="00BD699E"/>
    <w:rsid w:val="00BE4FCE"/>
    <w:rsid w:val="00C03785"/>
    <w:rsid w:val="00C45D1B"/>
    <w:rsid w:val="00C47B52"/>
    <w:rsid w:val="00C57B30"/>
    <w:rsid w:val="00C62049"/>
    <w:rsid w:val="00C80D74"/>
    <w:rsid w:val="00C84D56"/>
    <w:rsid w:val="00C85061"/>
    <w:rsid w:val="00CA4329"/>
    <w:rsid w:val="00CE38E9"/>
    <w:rsid w:val="00D007A9"/>
    <w:rsid w:val="00D133E9"/>
    <w:rsid w:val="00D14371"/>
    <w:rsid w:val="00D32543"/>
    <w:rsid w:val="00D36BFE"/>
    <w:rsid w:val="00D416BD"/>
    <w:rsid w:val="00D43E1E"/>
    <w:rsid w:val="00D72688"/>
    <w:rsid w:val="00D7513F"/>
    <w:rsid w:val="00D8552B"/>
    <w:rsid w:val="00D861C9"/>
    <w:rsid w:val="00DB0F62"/>
    <w:rsid w:val="00DC68C8"/>
    <w:rsid w:val="00DD6A51"/>
    <w:rsid w:val="00DE6DE4"/>
    <w:rsid w:val="00DF7F5C"/>
    <w:rsid w:val="00E04286"/>
    <w:rsid w:val="00E05F45"/>
    <w:rsid w:val="00E44209"/>
    <w:rsid w:val="00E44585"/>
    <w:rsid w:val="00E62289"/>
    <w:rsid w:val="00E8505B"/>
    <w:rsid w:val="00E87E42"/>
    <w:rsid w:val="00EA0AFB"/>
    <w:rsid w:val="00EA33B0"/>
    <w:rsid w:val="00EA4BEA"/>
    <w:rsid w:val="00EA4E76"/>
    <w:rsid w:val="00EA5024"/>
    <w:rsid w:val="00EB717C"/>
    <w:rsid w:val="00ED7A13"/>
    <w:rsid w:val="00EF5C7D"/>
    <w:rsid w:val="00F462D7"/>
    <w:rsid w:val="00F54C43"/>
    <w:rsid w:val="00F77770"/>
    <w:rsid w:val="00F96106"/>
    <w:rsid w:val="00FA1795"/>
    <w:rsid w:val="00FB0DD7"/>
    <w:rsid w:val="00FB1383"/>
    <w:rsid w:val="00FC7CE9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C3D00"/>
    <w:pPr>
      <w:keepNext/>
      <w:keepLines/>
      <w:numPr>
        <w:ilvl w:val="1"/>
        <w:numId w:val="2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C773-C931-43B8-93C5-0809654F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6</cp:revision>
  <cp:lastPrinted>2017-05-03T15:55:00Z</cp:lastPrinted>
  <dcterms:created xsi:type="dcterms:W3CDTF">2019-08-29T15:20:00Z</dcterms:created>
  <dcterms:modified xsi:type="dcterms:W3CDTF">2020-08-05T19:47:00Z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